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ECCA7" w14:textId="77777777" w:rsidR="00D8500B" w:rsidRDefault="00D8500B" w:rsidP="00D8500B">
      <w:pPr>
        <w:rPr>
          <w:rFonts w:asciiTheme="majorHAnsi" w:hAnsiTheme="majorHAnsi" w:cstheme="majorHAnsi"/>
          <w:b/>
          <w:sz w:val="22"/>
          <w:szCs w:val="22"/>
        </w:rPr>
      </w:pPr>
      <w:r>
        <w:rPr>
          <w:noProof/>
        </w:rPr>
        <w:drawing>
          <wp:anchor distT="0" distB="0" distL="114300" distR="114300" simplePos="0" relativeHeight="251659264" behindDoc="1" locked="0" layoutInCell="1" allowOverlap="1" wp14:anchorId="5FDB2C64" wp14:editId="7642F1C9">
            <wp:simplePos x="0" y="0"/>
            <wp:positionH relativeFrom="column">
              <wp:posOffset>-15240</wp:posOffset>
            </wp:positionH>
            <wp:positionV relativeFrom="paragraph">
              <wp:posOffset>88900</wp:posOffset>
            </wp:positionV>
            <wp:extent cx="1660831" cy="448948"/>
            <wp:effectExtent l="0" t="0" r="0" b="8255"/>
            <wp:wrapNone/>
            <wp:docPr id="2" name="Picture 2"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sign&#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60831" cy="4489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7E08F3" w14:textId="77777777" w:rsidR="00D8500B" w:rsidRPr="00CA4239" w:rsidRDefault="00D8500B" w:rsidP="00D8500B">
      <w:pPr>
        <w:ind w:left="6480"/>
        <w:rPr>
          <w:rFonts w:cstheme="minorHAnsi"/>
          <w:b/>
          <w:sz w:val="20"/>
          <w:szCs w:val="20"/>
        </w:rPr>
      </w:pPr>
      <w:r>
        <w:rPr>
          <w:rFonts w:asciiTheme="majorHAnsi" w:hAnsiTheme="majorHAnsi" w:cstheme="majorHAnsi"/>
          <w:b/>
          <w:sz w:val="22"/>
          <w:szCs w:val="22"/>
        </w:rPr>
        <w:t xml:space="preserve">         </w:t>
      </w:r>
      <w:r w:rsidRPr="00CA4239">
        <w:rPr>
          <w:rFonts w:cstheme="minorHAnsi"/>
          <w:b/>
          <w:sz w:val="20"/>
          <w:szCs w:val="20"/>
        </w:rPr>
        <w:t xml:space="preserve">Media Contact: </w:t>
      </w:r>
      <w:r w:rsidRPr="00CA4239">
        <w:rPr>
          <w:rFonts w:cstheme="minorHAnsi"/>
          <w:sz w:val="20"/>
          <w:szCs w:val="20"/>
        </w:rPr>
        <w:t xml:space="preserve">Parvati Tiwari </w:t>
      </w:r>
    </w:p>
    <w:p w14:paraId="662A036E" w14:textId="77777777" w:rsidR="00D8500B" w:rsidRPr="00CA4239" w:rsidRDefault="00D8500B" w:rsidP="00D8500B">
      <w:pPr>
        <w:ind w:left="6480"/>
        <w:rPr>
          <w:rFonts w:cstheme="minorHAnsi"/>
          <w:sz w:val="20"/>
          <w:szCs w:val="20"/>
        </w:rPr>
      </w:pPr>
      <w:r>
        <w:rPr>
          <w:rFonts w:cstheme="minorHAnsi"/>
          <w:sz w:val="20"/>
          <w:szCs w:val="20"/>
        </w:rPr>
        <w:t xml:space="preserve">                 </w:t>
      </w:r>
      <w:hyperlink r:id="rId5" w:history="1">
        <w:r w:rsidRPr="00F11F44">
          <w:rPr>
            <w:rStyle w:val="Hyperlink"/>
            <w:rFonts w:cstheme="minorHAnsi"/>
            <w:sz w:val="20"/>
            <w:szCs w:val="20"/>
          </w:rPr>
          <w:t>parvati.tiwari@surya.com</w:t>
        </w:r>
      </w:hyperlink>
    </w:p>
    <w:p w14:paraId="74D272CB" w14:textId="77777777" w:rsidR="00D8500B" w:rsidRPr="00CA4239" w:rsidRDefault="00D8500B" w:rsidP="00D8500B">
      <w:pPr>
        <w:ind w:firstLine="720"/>
        <w:jc w:val="right"/>
        <w:rPr>
          <w:rFonts w:cstheme="minorHAnsi"/>
          <w:sz w:val="20"/>
          <w:szCs w:val="20"/>
        </w:rPr>
      </w:pPr>
    </w:p>
    <w:p w14:paraId="488ABBCC" w14:textId="77777777" w:rsidR="00D8500B" w:rsidRPr="00CA4239" w:rsidRDefault="00D8500B" w:rsidP="00D8500B">
      <w:pPr>
        <w:pBdr>
          <w:bottom w:val="single" w:sz="4" w:space="0" w:color="auto"/>
        </w:pBdr>
        <w:tabs>
          <w:tab w:val="left" w:pos="180"/>
          <w:tab w:val="left" w:pos="5940"/>
          <w:tab w:val="left" w:pos="9450"/>
        </w:tabs>
        <w:rPr>
          <w:rFonts w:cstheme="minorHAnsi"/>
          <w:sz w:val="20"/>
          <w:szCs w:val="20"/>
        </w:rPr>
      </w:pPr>
    </w:p>
    <w:p w14:paraId="0D536A3D" w14:textId="77777777" w:rsidR="00D8500B" w:rsidRPr="00CA4239" w:rsidRDefault="00D8500B" w:rsidP="00D8500B">
      <w:pPr>
        <w:pStyle w:val="NoSpacing"/>
        <w:tabs>
          <w:tab w:val="left" w:pos="9450"/>
        </w:tabs>
        <w:rPr>
          <w:rFonts w:cstheme="minorHAnsi"/>
          <w:sz w:val="20"/>
          <w:szCs w:val="20"/>
        </w:rPr>
      </w:pPr>
      <w:r w:rsidRPr="00CA4239">
        <w:rPr>
          <w:rFonts w:cstheme="minorHAnsi"/>
          <w:sz w:val="20"/>
          <w:szCs w:val="20"/>
        </w:rPr>
        <w:t>1 Surya Drive | White, GA 30184</w:t>
      </w:r>
    </w:p>
    <w:p w14:paraId="541F5391" w14:textId="77777777" w:rsidR="00D8500B" w:rsidRPr="0032614C" w:rsidRDefault="00D8500B" w:rsidP="00D8500B">
      <w:pPr>
        <w:jc w:val="center"/>
        <w:rPr>
          <w:rStyle w:val="Strong"/>
          <w:rFonts w:cstheme="minorHAnsi"/>
          <w:color w:val="000000" w:themeColor="text1"/>
          <w:sz w:val="22"/>
          <w:szCs w:val="22"/>
        </w:rPr>
      </w:pPr>
    </w:p>
    <w:p w14:paraId="50D5BE5D" w14:textId="77777777" w:rsidR="00D8500B" w:rsidRPr="0032614C" w:rsidRDefault="00D8500B" w:rsidP="00D8500B">
      <w:pPr>
        <w:rPr>
          <w:rFonts w:cstheme="minorHAnsi"/>
          <w:b/>
          <w:bCs/>
          <w:color w:val="0D0D0D"/>
          <w:sz w:val="22"/>
          <w:szCs w:val="22"/>
          <w:shd w:val="clear" w:color="auto" w:fill="FFFFFF"/>
        </w:rPr>
      </w:pPr>
    </w:p>
    <w:p w14:paraId="32F4C3B6" w14:textId="576DCB01" w:rsidR="00D8500B" w:rsidRPr="0032614C" w:rsidRDefault="009813E1" w:rsidP="00D8500B">
      <w:pPr>
        <w:jc w:val="center"/>
        <w:rPr>
          <w:rFonts w:cstheme="minorHAnsi"/>
          <w:b/>
          <w:bCs/>
          <w:color w:val="0D0D0D"/>
          <w:sz w:val="22"/>
          <w:szCs w:val="22"/>
          <w:shd w:val="clear" w:color="auto" w:fill="FFFFFF"/>
        </w:rPr>
      </w:pPr>
      <w:r>
        <w:rPr>
          <w:rFonts w:cstheme="minorHAnsi"/>
          <w:b/>
          <w:bCs/>
          <w:color w:val="0D0D0D"/>
          <w:sz w:val="22"/>
          <w:szCs w:val="22"/>
          <w:shd w:val="clear" w:color="auto" w:fill="FFFFFF"/>
        </w:rPr>
        <w:t>SURYA LAUNCHES NEW COLLABORATION WITH THE FRANK LLOYD WRIGHT FOUNDATION</w:t>
      </w:r>
    </w:p>
    <w:p w14:paraId="7304F35B" w14:textId="2F9246B5" w:rsidR="00D8500B" w:rsidRPr="0032614C" w:rsidRDefault="009813E1" w:rsidP="00D8500B">
      <w:pPr>
        <w:jc w:val="center"/>
        <w:rPr>
          <w:rFonts w:cstheme="minorHAnsi"/>
          <w:i/>
          <w:iCs/>
          <w:color w:val="0D0D0D"/>
          <w:sz w:val="22"/>
          <w:szCs w:val="22"/>
          <w:shd w:val="clear" w:color="auto" w:fill="FFFFFF"/>
        </w:rPr>
      </w:pPr>
      <w:r>
        <w:rPr>
          <w:rFonts w:cstheme="minorHAnsi"/>
          <w:i/>
          <w:iCs/>
          <w:color w:val="0D0D0D"/>
          <w:sz w:val="22"/>
          <w:szCs w:val="22"/>
          <w:shd w:val="clear" w:color="auto" w:fill="FFFFFF"/>
        </w:rPr>
        <w:t>Handmade rug collections to debut at High Point Market</w:t>
      </w:r>
    </w:p>
    <w:p w14:paraId="1FF8ECE3" w14:textId="77777777" w:rsidR="00D8500B" w:rsidRPr="0032614C" w:rsidRDefault="00D8500B" w:rsidP="00D8500B">
      <w:pPr>
        <w:rPr>
          <w:rFonts w:cstheme="minorHAnsi"/>
          <w:b/>
          <w:bCs/>
          <w:color w:val="0D0D0D"/>
          <w:sz w:val="22"/>
          <w:szCs w:val="22"/>
          <w:shd w:val="clear" w:color="auto" w:fill="FFFFFF"/>
        </w:rPr>
      </w:pPr>
    </w:p>
    <w:p w14:paraId="17C48DD3" w14:textId="1A3DD3EC" w:rsidR="00D34D12" w:rsidRPr="00D8500B" w:rsidRDefault="00D8500B" w:rsidP="00D34D12">
      <w:pPr>
        <w:rPr>
          <w:rFonts w:ascii="Calibri" w:eastAsia="Times New Roman" w:hAnsi="Calibri" w:cs="Calibri"/>
          <w:b/>
          <w:bCs/>
          <w:color w:val="070706"/>
          <w:kern w:val="0"/>
          <w:sz w:val="22"/>
          <w:szCs w:val="22"/>
          <w:u w:val="single"/>
          <w:shd w:val="clear" w:color="auto" w:fill="FFEE94"/>
          <w14:ligatures w14:val="none"/>
        </w:rPr>
      </w:pPr>
      <w:r w:rsidRPr="0032614C">
        <w:rPr>
          <w:rStyle w:val="Strong"/>
          <w:rFonts w:cstheme="minorHAnsi"/>
          <w:color w:val="000000" w:themeColor="text1"/>
          <w:sz w:val="22"/>
          <w:szCs w:val="22"/>
        </w:rPr>
        <w:t>CARTERSVILLE, GA (</w:t>
      </w:r>
      <w:r>
        <w:rPr>
          <w:rStyle w:val="Strong"/>
          <w:rFonts w:cstheme="minorHAnsi"/>
          <w:color w:val="000000" w:themeColor="text1"/>
          <w:sz w:val="22"/>
          <w:szCs w:val="22"/>
        </w:rPr>
        <w:t>April</w:t>
      </w:r>
      <w:r w:rsidRPr="0032614C">
        <w:rPr>
          <w:rStyle w:val="Strong"/>
          <w:rFonts w:cstheme="minorHAnsi"/>
          <w:color w:val="000000" w:themeColor="text1"/>
          <w:sz w:val="22"/>
          <w:szCs w:val="22"/>
        </w:rPr>
        <w:t xml:space="preserve"> </w:t>
      </w:r>
      <w:r w:rsidR="00147632">
        <w:rPr>
          <w:rStyle w:val="Strong"/>
          <w:rFonts w:cstheme="minorHAnsi"/>
          <w:color w:val="000000" w:themeColor="text1"/>
          <w:sz w:val="22"/>
          <w:szCs w:val="22"/>
        </w:rPr>
        <w:t>4</w:t>
      </w:r>
      <w:r w:rsidRPr="0032614C">
        <w:rPr>
          <w:rStyle w:val="Strong"/>
          <w:rFonts w:cstheme="minorHAnsi"/>
          <w:color w:val="000000" w:themeColor="text1"/>
          <w:sz w:val="22"/>
          <w:szCs w:val="22"/>
        </w:rPr>
        <w:t>, 2024)</w:t>
      </w:r>
      <w:r w:rsidR="009813E1">
        <w:rPr>
          <w:rStyle w:val="Strong"/>
          <w:rFonts w:cstheme="minorHAnsi"/>
          <w:color w:val="000000" w:themeColor="text1"/>
          <w:sz w:val="22"/>
          <w:szCs w:val="22"/>
        </w:rPr>
        <w:t xml:space="preserve"> </w:t>
      </w:r>
      <w:r w:rsidR="009813E1" w:rsidRPr="0032614C">
        <w:rPr>
          <w:rFonts w:cstheme="minorHAnsi"/>
          <w:color w:val="000000" w:themeColor="text1"/>
          <w:sz w:val="22"/>
          <w:szCs w:val="22"/>
        </w:rPr>
        <w:t xml:space="preserve">– </w:t>
      </w:r>
      <w:r w:rsidR="00D34D12" w:rsidRPr="001C54FE">
        <w:rPr>
          <w:rFonts w:eastAsia="Times New Roman" w:cstheme="minorHAnsi"/>
          <w:color w:val="000000"/>
          <w:kern w:val="0"/>
          <w:sz w:val="22"/>
          <w:szCs w:val="22"/>
          <w14:ligatures w14:val="none"/>
        </w:rPr>
        <w:t>The Frank Lloyd Wright Foundation has partnered with Surya to marry Wright’s timeless architectural genius with Surya’s mastery of textile craftsmanship in two exciting new handmade rug collections. Recognized for his revolutionary</w:t>
      </w:r>
      <w:r w:rsidR="001C54FE" w:rsidRPr="001C54FE">
        <w:rPr>
          <w:rFonts w:eastAsia="Times New Roman" w:cstheme="minorHAnsi"/>
          <w:color w:val="000000"/>
          <w:kern w:val="0"/>
          <w:sz w:val="22"/>
          <w:szCs w:val="22"/>
          <w14:ligatures w14:val="none"/>
        </w:rPr>
        <w:t xml:space="preserve"> </w:t>
      </w:r>
      <w:r w:rsidR="00D34D12" w:rsidRPr="001C54FE">
        <w:rPr>
          <w:rFonts w:eastAsia="Times New Roman" w:cstheme="minorHAnsi"/>
          <w:color w:val="000000"/>
          <w:kern w:val="0"/>
          <w:sz w:val="22"/>
          <w:szCs w:val="22"/>
          <w14:ligatures w14:val="none"/>
        </w:rPr>
        <w:t>designs that seamlessly blend form with function, Wright’s creative ability extended far beyond the border of architecture to murals, furniture, art glass, textiles, and decorative elements to create a complete work of art inside and outside of a building. Wright appreciated that rugs allowed for continuation of his design onto an additional surface in a space. </w:t>
      </w:r>
    </w:p>
    <w:p w14:paraId="6A81A01B" w14:textId="77777777" w:rsidR="00D34D12" w:rsidRPr="001C54FE" w:rsidRDefault="00D34D12" w:rsidP="00D34D12">
      <w:pPr>
        <w:rPr>
          <w:rFonts w:eastAsia="Times New Roman" w:cstheme="minorHAnsi"/>
          <w:color w:val="000000"/>
          <w:kern w:val="0"/>
          <w:sz w:val="22"/>
          <w:szCs w:val="22"/>
          <w14:ligatures w14:val="none"/>
        </w:rPr>
      </w:pPr>
      <w:r w:rsidRPr="001C54FE">
        <w:rPr>
          <w:rFonts w:eastAsia="Times New Roman" w:cstheme="minorHAnsi"/>
          <w:color w:val="000000"/>
          <w:kern w:val="0"/>
          <w:sz w:val="22"/>
          <w:szCs w:val="22"/>
          <w14:ligatures w14:val="none"/>
        </w:rPr>
        <w:t> </w:t>
      </w:r>
    </w:p>
    <w:p w14:paraId="09E81E74" w14:textId="423B8294" w:rsidR="00D34D12" w:rsidRPr="001C54FE" w:rsidRDefault="00D34D12" w:rsidP="00D34D12">
      <w:pPr>
        <w:rPr>
          <w:rFonts w:eastAsia="Times New Roman" w:cstheme="minorHAnsi"/>
          <w:color w:val="000000"/>
          <w:kern w:val="0"/>
          <w:sz w:val="22"/>
          <w:szCs w:val="22"/>
          <w14:ligatures w14:val="none"/>
        </w:rPr>
      </w:pPr>
      <w:r w:rsidRPr="001C54FE">
        <w:rPr>
          <w:rFonts w:eastAsia="Times New Roman" w:cstheme="minorHAnsi"/>
          <w:color w:val="000000"/>
          <w:kern w:val="0"/>
          <w:sz w:val="22"/>
          <w:szCs w:val="22"/>
          <w14:ligatures w14:val="none"/>
        </w:rPr>
        <w:t xml:space="preserve">Wright’s work is celebrated in two rug collection debuts: Transcendence and Luxuries. The designs are a testament to Wright's iconic style, featuring geometric precision, organic motifs, and a harmonious fusion of nature and structure. Transcendence, a hand knotted collection made from luxurious New Zealand wool with viscose accents, celebrates the architect’s practice of abstracting the natural forms around him into their essential, underlying geometry and Luxuries, a hand loomed collection, draws its inspiration from the rectilinear grids that Wright used as the foundation for his decorative and architectural designs. The rugs are made in India by skilled artisans to honor the art of craftsmanship. Both collections feature a monochromatic palette making them incredibly versatile for a variety of interiors. A portion of purchase price supports the Frank Lloyd Wright Foundation’s work to inspire people to discover and embrace </w:t>
      </w:r>
      <w:proofErr w:type="gramStart"/>
      <w:r w:rsidR="00F435C9">
        <w:rPr>
          <w:rFonts w:eastAsia="Times New Roman" w:cstheme="minorHAnsi"/>
          <w:color w:val="000000"/>
          <w:kern w:val="0"/>
          <w:sz w:val="22"/>
          <w:szCs w:val="22"/>
          <w14:ligatures w14:val="none"/>
        </w:rPr>
        <w:t xml:space="preserve">an </w:t>
      </w:r>
      <w:r w:rsidRPr="001C54FE">
        <w:rPr>
          <w:rFonts w:eastAsia="Times New Roman" w:cstheme="minorHAnsi"/>
          <w:color w:val="000000"/>
          <w:kern w:val="0"/>
          <w:sz w:val="22"/>
          <w:szCs w:val="22"/>
          <w14:ligatures w14:val="none"/>
        </w:rPr>
        <w:t>architecture</w:t>
      </w:r>
      <w:proofErr w:type="gramEnd"/>
      <w:r w:rsidRPr="001C54FE">
        <w:rPr>
          <w:rFonts w:eastAsia="Times New Roman" w:cstheme="minorHAnsi"/>
          <w:color w:val="000000"/>
          <w:kern w:val="0"/>
          <w:sz w:val="22"/>
          <w:szCs w:val="22"/>
          <w14:ligatures w14:val="none"/>
        </w:rPr>
        <w:t xml:space="preserve"> for better living through meaningful connections to nature, the arts, and each other.</w:t>
      </w:r>
    </w:p>
    <w:p w14:paraId="28E4F82C" w14:textId="77777777" w:rsidR="00D34D12" w:rsidRPr="001C54FE" w:rsidRDefault="00D34D12" w:rsidP="00D34D12">
      <w:pPr>
        <w:rPr>
          <w:rFonts w:eastAsia="Times New Roman" w:cstheme="minorHAnsi"/>
          <w:color w:val="000000"/>
          <w:kern w:val="0"/>
          <w:sz w:val="22"/>
          <w:szCs w:val="22"/>
          <w14:ligatures w14:val="none"/>
        </w:rPr>
      </w:pPr>
      <w:r w:rsidRPr="001C54FE">
        <w:rPr>
          <w:rFonts w:eastAsia="Times New Roman" w:cstheme="minorHAnsi"/>
          <w:color w:val="000000"/>
          <w:kern w:val="0"/>
          <w:sz w:val="22"/>
          <w:szCs w:val="22"/>
          <w14:ligatures w14:val="none"/>
        </w:rPr>
        <w:t> </w:t>
      </w:r>
    </w:p>
    <w:p w14:paraId="73117404" w14:textId="77777777" w:rsidR="00D34D12" w:rsidRPr="001C54FE" w:rsidRDefault="00D34D12" w:rsidP="00D34D12">
      <w:pPr>
        <w:rPr>
          <w:rFonts w:eastAsia="Times New Roman" w:cstheme="minorHAnsi"/>
          <w:color w:val="000000"/>
          <w:kern w:val="0"/>
          <w:sz w:val="22"/>
          <w:szCs w:val="22"/>
          <w14:ligatures w14:val="none"/>
        </w:rPr>
      </w:pPr>
      <w:r w:rsidRPr="001C54FE">
        <w:rPr>
          <w:rFonts w:eastAsia="Times New Roman" w:cstheme="minorHAnsi"/>
          <w:color w:val="000000"/>
          <w:kern w:val="0"/>
          <w:sz w:val="22"/>
          <w:szCs w:val="22"/>
          <w14:ligatures w14:val="none"/>
        </w:rPr>
        <w:t>“Wright believed that the beautiful objects we surround ourselves with enrich our lives, and we at the Frank Lloyd Wright Foundation feel that these exquisite rugs from Surya in rich textures and delightful forms will greatly improve the lives of those who purchase them” says Sally Russell, Director of Licensing with the Frank Lloyd Wright Foundation.</w:t>
      </w:r>
    </w:p>
    <w:p w14:paraId="7F9CBAF4" w14:textId="77777777" w:rsidR="00D34D12" w:rsidRPr="001C54FE" w:rsidRDefault="00D34D12" w:rsidP="00D34D12">
      <w:pPr>
        <w:rPr>
          <w:rFonts w:eastAsia="Times New Roman" w:cstheme="minorHAnsi"/>
          <w:color w:val="000000"/>
          <w:kern w:val="0"/>
          <w:sz w:val="22"/>
          <w:szCs w:val="22"/>
          <w14:ligatures w14:val="none"/>
        </w:rPr>
      </w:pPr>
      <w:r w:rsidRPr="001C54FE">
        <w:rPr>
          <w:rFonts w:eastAsia="Times New Roman" w:cstheme="minorHAnsi"/>
          <w:color w:val="000000"/>
          <w:kern w:val="0"/>
          <w:sz w:val="22"/>
          <w:szCs w:val="22"/>
          <w14:ligatures w14:val="none"/>
        </w:rPr>
        <w:t> </w:t>
      </w:r>
    </w:p>
    <w:p w14:paraId="3ABD2C6F" w14:textId="77777777" w:rsidR="00D34D12" w:rsidRPr="001C54FE" w:rsidRDefault="00D34D12" w:rsidP="00D34D12">
      <w:pPr>
        <w:rPr>
          <w:rFonts w:eastAsia="Times New Roman" w:cstheme="minorHAnsi"/>
          <w:color w:val="000000"/>
          <w:kern w:val="0"/>
          <w:sz w:val="22"/>
          <w:szCs w:val="22"/>
          <w14:ligatures w14:val="none"/>
        </w:rPr>
      </w:pPr>
      <w:r w:rsidRPr="001C54FE">
        <w:rPr>
          <w:rFonts w:eastAsia="Times New Roman" w:cstheme="minorHAnsi"/>
          <w:color w:val="000000"/>
          <w:kern w:val="0"/>
          <w:sz w:val="22"/>
          <w:szCs w:val="22"/>
          <w14:ligatures w14:val="none"/>
        </w:rPr>
        <w:t>“We are thrilled to partner with the Frank Lloyd Wright Foundation to bring Wright’s legendary designs to life in the form of stunning rugs,” says Satya Tiwari, President of Surya. "We believe this collaboration will inspire and captivate design enthusiasts around the world."</w:t>
      </w:r>
    </w:p>
    <w:p w14:paraId="065E79AA" w14:textId="77777777" w:rsidR="00D34D12" w:rsidRPr="001C54FE" w:rsidRDefault="00D34D12" w:rsidP="00D34D12">
      <w:pPr>
        <w:rPr>
          <w:rFonts w:eastAsia="Times New Roman" w:cstheme="minorHAnsi"/>
          <w:color w:val="000000"/>
          <w:kern w:val="0"/>
          <w:sz w:val="22"/>
          <w:szCs w:val="22"/>
          <w14:ligatures w14:val="none"/>
        </w:rPr>
      </w:pPr>
      <w:r w:rsidRPr="001C54FE">
        <w:rPr>
          <w:rFonts w:eastAsia="Times New Roman" w:cstheme="minorHAnsi"/>
          <w:color w:val="000000"/>
          <w:kern w:val="0"/>
          <w:sz w:val="22"/>
          <w:szCs w:val="22"/>
          <w14:ligatures w14:val="none"/>
        </w:rPr>
        <w:t> </w:t>
      </w:r>
    </w:p>
    <w:p w14:paraId="716E3257" w14:textId="3A6F17C8" w:rsidR="00D34D12" w:rsidRPr="001C54FE" w:rsidRDefault="00D34D12" w:rsidP="00D34D12">
      <w:pPr>
        <w:rPr>
          <w:rFonts w:eastAsia="Times New Roman" w:cstheme="minorHAnsi"/>
          <w:color w:val="000000"/>
          <w:kern w:val="0"/>
          <w:sz w:val="22"/>
          <w:szCs w:val="22"/>
          <w14:ligatures w14:val="none"/>
        </w:rPr>
      </w:pPr>
      <w:r w:rsidRPr="001C54FE">
        <w:rPr>
          <w:rFonts w:eastAsia="Times New Roman" w:cstheme="minorHAnsi"/>
          <w:color w:val="000000"/>
          <w:kern w:val="0"/>
          <w:sz w:val="22"/>
          <w:szCs w:val="22"/>
          <w14:ligatures w14:val="none"/>
        </w:rPr>
        <w:t>The new designs will be unveiled at the Spring High Point Market in the Surya showroom, Showplace 4100, April 11-17. Market attendees will have the opportunity to experience the collection</w:t>
      </w:r>
      <w:r w:rsidR="00147632">
        <w:rPr>
          <w:rFonts w:eastAsia="Times New Roman" w:cstheme="minorHAnsi"/>
          <w:color w:val="000000"/>
          <w:kern w:val="0"/>
          <w:sz w:val="22"/>
          <w:szCs w:val="22"/>
          <w14:ligatures w14:val="none"/>
        </w:rPr>
        <w:t>s</w:t>
      </w:r>
      <w:r w:rsidRPr="001C54FE">
        <w:rPr>
          <w:rFonts w:eastAsia="Times New Roman" w:cstheme="minorHAnsi"/>
          <w:color w:val="000000"/>
          <w:kern w:val="0"/>
          <w:sz w:val="22"/>
          <w:szCs w:val="22"/>
          <w14:ligatures w14:val="none"/>
        </w:rPr>
        <w:t xml:space="preserve"> firsthand and learn more about the inspiration behind each design. </w:t>
      </w:r>
    </w:p>
    <w:p w14:paraId="2B8E2DAA" w14:textId="77777777" w:rsidR="00D34D12" w:rsidRPr="001C54FE" w:rsidRDefault="00D34D12" w:rsidP="00D34D12">
      <w:pPr>
        <w:rPr>
          <w:rFonts w:eastAsia="Times New Roman" w:cstheme="minorHAnsi"/>
          <w:color w:val="000000"/>
          <w:kern w:val="0"/>
          <w:sz w:val="20"/>
          <w:szCs w:val="20"/>
          <w14:ligatures w14:val="none"/>
        </w:rPr>
      </w:pPr>
      <w:r w:rsidRPr="001C54FE">
        <w:rPr>
          <w:rFonts w:eastAsia="Times New Roman" w:cstheme="minorHAnsi"/>
          <w:color w:val="000000"/>
          <w:kern w:val="0"/>
          <w:sz w:val="20"/>
          <w:szCs w:val="20"/>
          <w14:ligatures w14:val="none"/>
        </w:rPr>
        <w:t> </w:t>
      </w:r>
    </w:p>
    <w:p w14:paraId="087AA88E" w14:textId="5D665DFB" w:rsidR="00D34D12" w:rsidRPr="001C54FE" w:rsidRDefault="00D34D12" w:rsidP="00D34D12">
      <w:pPr>
        <w:rPr>
          <w:rFonts w:eastAsia="Times New Roman" w:cstheme="minorHAnsi"/>
          <w:color w:val="000000"/>
          <w:kern w:val="0"/>
          <w:sz w:val="20"/>
          <w:szCs w:val="20"/>
          <w14:ligatures w14:val="none"/>
        </w:rPr>
      </w:pPr>
      <w:r w:rsidRPr="00276446">
        <w:rPr>
          <w:rFonts w:cstheme="minorHAnsi"/>
          <w:b/>
          <w:bCs/>
          <w:color w:val="7F7F7F"/>
          <w:sz w:val="22"/>
          <w:szCs w:val="22"/>
        </w:rPr>
        <w:t>About Surya</w:t>
      </w:r>
      <w:r w:rsidRPr="001C54FE">
        <w:rPr>
          <w:rFonts w:eastAsia="Times New Roman" w:cstheme="minorHAnsi"/>
          <w:color w:val="000000"/>
          <w:kern w:val="0"/>
          <w:sz w:val="20"/>
          <w:szCs w:val="20"/>
          <w14:ligatures w14:val="none"/>
        </w:rPr>
        <w:t>  </w:t>
      </w:r>
      <w:r w:rsidRPr="001C54FE">
        <w:rPr>
          <w:rFonts w:eastAsia="Times New Roman" w:cstheme="minorHAnsi"/>
          <w:color w:val="000000"/>
          <w:kern w:val="0"/>
          <w:sz w:val="20"/>
          <w:szCs w:val="20"/>
          <w14:ligatures w14:val="none"/>
        </w:rPr>
        <w:br/>
      </w:r>
      <w:proofErr w:type="spellStart"/>
      <w:r w:rsidRPr="00147632">
        <w:rPr>
          <w:rFonts w:cstheme="minorHAnsi"/>
          <w:color w:val="7F7F7F"/>
          <w:sz w:val="22"/>
          <w:szCs w:val="22"/>
        </w:rPr>
        <w:t>Surya</w:t>
      </w:r>
      <w:proofErr w:type="spellEnd"/>
      <w:r w:rsidRPr="00147632">
        <w:rPr>
          <w:rFonts w:cstheme="minorHAnsi"/>
          <w:color w:val="7F7F7F"/>
          <w:sz w:val="22"/>
          <w:szCs w:val="22"/>
        </w:rPr>
        <w:t xml:space="preserve"> is the premier one-stop source for home furnishings for a broad range of lifestyles. An expert at translating the latest apparel and interior design trends, Surya artfully combines color,</w:t>
      </w:r>
      <w:r w:rsidR="00F435C9">
        <w:rPr>
          <w:rFonts w:cstheme="minorHAnsi"/>
          <w:color w:val="7F7F7F"/>
          <w:sz w:val="22"/>
          <w:szCs w:val="22"/>
        </w:rPr>
        <w:t xml:space="preserve"> </w:t>
      </w:r>
      <w:r w:rsidRPr="00147632">
        <w:rPr>
          <w:rFonts w:cstheme="minorHAnsi"/>
          <w:color w:val="7F7F7F"/>
          <w:sz w:val="22"/>
          <w:szCs w:val="22"/>
        </w:rPr>
        <w:t xml:space="preserve">pattern, texture and form to offer more than 80,000 fashion-forward products, including rugs, furniture, </w:t>
      </w:r>
      <w:r w:rsidRPr="00147632">
        <w:rPr>
          <w:rFonts w:cstheme="minorHAnsi"/>
          <w:color w:val="7F7F7F"/>
          <w:sz w:val="22"/>
          <w:szCs w:val="22"/>
        </w:rPr>
        <w:lastRenderedPageBreak/>
        <w:t>lighting, wall decor and textiles. Surya products are sold through a global network of retailers, e-tailers and interior designers. To learn more, visit</w:t>
      </w:r>
      <w:r w:rsidRPr="001C54FE">
        <w:rPr>
          <w:rFonts w:eastAsia="Times New Roman" w:cstheme="minorHAnsi"/>
          <w:color w:val="000000"/>
          <w:kern w:val="0"/>
          <w:sz w:val="20"/>
          <w:szCs w:val="20"/>
          <w14:ligatures w14:val="none"/>
        </w:rPr>
        <w:t> </w:t>
      </w:r>
      <w:hyperlink r:id="rId6" w:tooltip="https://protect-us.mimecast.com/s/FPr0C31X4QHm3ZkmTgiQKX?domain=linkprotect.cudasvc.com" w:history="1">
        <w:r w:rsidRPr="001C54FE">
          <w:rPr>
            <w:rFonts w:eastAsia="Times New Roman" w:cstheme="minorHAnsi"/>
            <w:color w:val="0000FF"/>
            <w:kern w:val="0"/>
            <w:sz w:val="20"/>
            <w:szCs w:val="20"/>
            <w:u w:val="single"/>
            <w14:ligatures w14:val="none"/>
          </w:rPr>
          <w:t>www.surya.com.</w:t>
        </w:r>
      </w:hyperlink>
    </w:p>
    <w:p w14:paraId="6F21BAD1" w14:textId="77777777" w:rsidR="00F435C9" w:rsidRDefault="00D34D12" w:rsidP="00D34D12">
      <w:pPr>
        <w:rPr>
          <w:rFonts w:eastAsia="Times New Roman" w:cstheme="minorHAnsi"/>
          <w:color w:val="000000"/>
          <w:kern w:val="0"/>
          <w:sz w:val="20"/>
          <w:szCs w:val="20"/>
          <w14:ligatures w14:val="none"/>
        </w:rPr>
      </w:pPr>
      <w:r w:rsidRPr="001C54FE">
        <w:rPr>
          <w:rFonts w:eastAsia="Times New Roman" w:cstheme="minorHAnsi"/>
          <w:color w:val="000000"/>
          <w:kern w:val="0"/>
          <w:sz w:val="20"/>
          <w:szCs w:val="20"/>
          <w14:ligatures w14:val="none"/>
        </w:rPr>
        <w:t> </w:t>
      </w:r>
    </w:p>
    <w:p w14:paraId="0FDFAFE9" w14:textId="4A16FE2C" w:rsidR="00D34D12" w:rsidRPr="00F435C9" w:rsidRDefault="00D34D12" w:rsidP="00D34D12">
      <w:pPr>
        <w:rPr>
          <w:rFonts w:eastAsia="Times New Roman" w:cstheme="minorHAnsi"/>
          <w:color w:val="000000"/>
          <w:kern w:val="0"/>
          <w:sz w:val="20"/>
          <w:szCs w:val="20"/>
          <w14:ligatures w14:val="none"/>
        </w:rPr>
      </w:pPr>
      <w:r w:rsidRPr="00276446">
        <w:rPr>
          <w:rFonts w:cstheme="minorHAnsi"/>
          <w:b/>
          <w:bCs/>
          <w:color w:val="7F7F7F"/>
          <w:sz w:val="22"/>
          <w:szCs w:val="22"/>
        </w:rPr>
        <w:t>About </w:t>
      </w:r>
      <w:r w:rsidR="001C54FE" w:rsidRPr="00276446">
        <w:rPr>
          <w:rFonts w:cstheme="minorHAnsi"/>
          <w:b/>
          <w:bCs/>
          <w:color w:val="7F7F7F"/>
          <w:sz w:val="22"/>
          <w:szCs w:val="22"/>
        </w:rPr>
        <w:t>the</w:t>
      </w:r>
      <w:r w:rsidR="00DA6B09" w:rsidRPr="00276446">
        <w:rPr>
          <w:rFonts w:cstheme="minorHAnsi"/>
          <w:b/>
          <w:bCs/>
          <w:color w:val="7F7F7F"/>
          <w:sz w:val="22"/>
          <w:szCs w:val="22"/>
        </w:rPr>
        <w:t xml:space="preserve"> </w:t>
      </w:r>
      <w:r w:rsidRPr="00276446">
        <w:rPr>
          <w:rFonts w:cstheme="minorHAnsi"/>
          <w:b/>
          <w:bCs/>
          <w:color w:val="7F7F7F"/>
          <w:sz w:val="22"/>
          <w:szCs w:val="22"/>
        </w:rPr>
        <w:t>Frank Lloyd Wright Foundation</w:t>
      </w:r>
    </w:p>
    <w:p w14:paraId="136C37A4" w14:textId="29F7A8AA" w:rsidR="00D34D12" w:rsidRPr="001C54FE" w:rsidRDefault="00D34D12" w:rsidP="00D34D12">
      <w:pPr>
        <w:rPr>
          <w:rFonts w:eastAsia="Times New Roman" w:cstheme="minorHAnsi"/>
          <w:color w:val="000000"/>
          <w:kern w:val="0"/>
          <w:sz w:val="20"/>
          <w:szCs w:val="20"/>
          <w14:ligatures w14:val="none"/>
        </w:rPr>
      </w:pPr>
      <w:r w:rsidRPr="00276446">
        <w:rPr>
          <w:rFonts w:cstheme="minorHAnsi"/>
          <w:color w:val="7F7F7F"/>
          <w:sz w:val="22"/>
          <w:szCs w:val="22"/>
        </w:rPr>
        <w:t>The Frank Lloyd Wright Foundation, established by Wright in 1940, is dedicated to preserving Taliesin and Taliesin West for future generations, and inspiring society through an understanding and experience of Frank Lloyd Wright’s ideas, architecture, and design. Wright’s legacy, reflected in contemporary work around sustainable and affordable architecture and excellence in design, is of even greater importance today than in his own time. The Foundation is forward-looking but rooted in the history of the Taliesin communities. Please visit</w:t>
      </w:r>
      <w:r w:rsidRPr="001C54FE">
        <w:rPr>
          <w:rFonts w:eastAsia="Times New Roman" w:cstheme="minorHAnsi"/>
          <w:color w:val="000000"/>
          <w:kern w:val="0"/>
          <w:sz w:val="20"/>
          <w:szCs w:val="20"/>
          <w14:ligatures w14:val="none"/>
        </w:rPr>
        <w:t> </w:t>
      </w:r>
      <w:hyperlink r:id="rId7" w:history="1">
        <w:r w:rsidR="00276446" w:rsidRPr="00E3227F">
          <w:rPr>
            <w:rStyle w:val="Hyperlink"/>
            <w:rFonts w:eastAsia="Times New Roman" w:cstheme="minorHAnsi"/>
            <w:kern w:val="0"/>
            <w:sz w:val="20"/>
            <w:szCs w:val="20"/>
            <w14:ligatures w14:val="none"/>
          </w:rPr>
          <w:t>www.FrankLloydWright.org</w:t>
        </w:r>
      </w:hyperlink>
      <w:r w:rsidR="00276446">
        <w:rPr>
          <w:rFonts w:eastAsia="Times New Roman" w:cstheme="minorHAnsi"/>
          <w:color w:val="000000"/>
          <w:kern w:val="0"/>
          <w:sz w:val="20"/>
          <w:szCs w:val="20"/>
          <w14:ligatures w14:val="none"/>
        </w:rPr>
        <w:t xml:space="preserve"> </w:t>
      </w:r>
      <w:r w:rsidRPr="00276446">
        <w:rPr>
          <w:rFonts w:cstheme="minorHAnsi"/>
          <w:color w:val="7F7F7F"/>
          <w:sz w:val="22"/>
          <w:szCs w:val="22"/>
        </w:rPr>
        <w:t>for more information on tour schedules, cultural and educational experiences, and events.</w:t>
      </w:r>
    </w:p>
    <w:p w14:paraId="399F58AF" w14:textId="77777777" w:rsidR="00D34D12" w:rsidRPr="001C54FE" w:rsidRDefault="00D34D12" w:rsidP="00D34D12">
      <w:pPr>
        <w:rPr>
          <w:rFonts w:eastAsia="Times New Roman" w:cstheme="minorHAnsi"/>
          <w:color w:val="000000"/>
          <w:kern w:val="0"/>
          <w:sz w:val="20"/>
          <w:szCs w:val="20"/>
          <w14:ligatures w14:val="none"/>
        </w:rPr>
      </w:pPr>
      <w:r w:rsidRPr="001C54FE">
        <w:rPr>
          <w:rFonts w:eastAsia="Times New Roman" w:cstheme="minorHAnsi"/>
          <w:color w:val="000000"/>
          <w:kern w:val="0"/>
          <w:sz w:val="22"/>
          <w:szCs w:val="22"/>
          <w14:ligatures w14:val="none"/>
        </w:rPr>
        <w:t> </w:t>
      </w:r>
    </w:p>
    <w:p w14:paraId="10B6C4E3" w14:textId="77777777" w:rsidR="00380E13" w:rsidRPr="001C54FE" w:rsidRDefault="00380E13">
      <w:pPr>
        <w:rPr>
          <w:rFonts w:cstheme="minorHAnsi"/>
        </w:rPr>
      </w:pPr>
    </w:p>
    <w:sectPr w:rsidR="00380E13" w:rsidRPr="001C54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D12"/>
    <w:rsid w:val="00147632"/>
    <w:rsid w:val="001C54FE"/>
    <w:rsid w:val="00276446"/>
    <w:rsid w:val="00287063"/>
    <w:rsid w:val="00380E13"/>
    <w:rsid w:val="00542B9D"/>
    <w:rsid w:val="009813E1"/>
    <w:rsid w:val="00D34D12"/>
    <w:rsid w:val="00D8500B"/>
    <w:rsid w:val="00DA6B09"/>
    <w:rsid w:val="00F43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89BDF"/>
  <w15:chartTrackingRefBased/>
  <w15:docId w15:val="{516DF5A7-33EB-5743-BC74-18A8ECF7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archhighlight">
    <w:name w:val="searchhighlight"/>
    <w:basedOn w:val="DefaultParagraphFont"/>
    <w:rsid w:val="00D34D12"/>
  </w:style>
  <w:style w:type="character" w:customStyle="1" w:styleId="apple-converted-space">
    <w:name w:val="apple-converted-space"/>
    <w:basedOn w:val="DefaultParagraphFont"/>
    <w:rsid w:val="00D34D12"/>
  </w:style>
  <w:style w:type="character" w:styleId="Strong">
    <w:name w:val="Strong"/>
    <w:basedOn w:val="DefaultParagraphFont"/>
    <w:uiPriority w:val="22"/>
    <w:qFormat/>
    <w:rsid w:val="00D34D12"/>
    <w:rPr>
      <w:b/>
      <w:bCs/>
    </w:rPr>
  </w:style>
  <w:style w:type="character" w:customStyle="1" w:styleId="grame">
    <w:name w:val="grame"/>
    <w:basedOn w:val="DefaultParagraphFont"/>
    <w:rsid w:val="00D34D12"/>
  </w:style>
  <w:style w:type="character" w:styleId="Hyperlink">
    <w:name w:val="Hyperlink"/>
    <w:basedOn w:val="DefaultParagraphFont"/>
    <w:uiPriority w:val="99"/>
    <w:unhideWhenUsed/>
    <w:rsid w:val="00D34D12"/>
    <w:rPr>
      <w:color w:val="0000FF"/>
      <w:u w:val="single"/>
    </w:rPr>
  </w:style>
  <w:style w:type="paragraph" w:styleId="Revision">
    <w:name w:val="Revision"/>
    <w:hidden/>
    <w:uiPriority w:val="99"/>
    <w:semiHidden/>
    <w:rsid w:val="00DA6B09"/>
  </w:style>
  <w:style w:type="paragraph" w:styleId="NoSpacing">
    <w:name w:val="No Spacing"/>
    <w:uiPriority w:val="1"/>
    <w:qFormat/>
    <w:rsid w:val="00D8500B"/>
    <w:rPr>
      <w:kern w:val="0"/>
      <w:sz w:val="22"/>
      <w:szCs w:val="22"/>
      <w14:ligatures w14:val="none"/>
    </w:rPr>
  </w:style>
  <w:style w:type="character" w:styleId="UnresolvedMention">
    <w:name w:val="Unresolved Mention"/>
    <w:basedOn w:val="DefaultParagraphFont"/>
    <w:uiPriority w:val="99"/>
    <w:semiHidden/>
    <w:unhideWhenUsed/>
    <w:rsid w:val="00276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94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FrankLloydWright.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rotect-us.mimecast.com/s/FPr0C31X4QHm3ZkmTgiQKX?domain=linkprotect.cudasvc.com" TargetMode="External"/><Relationship Id="rId5" Type="http://schemas.openxmlformats.org/officeDocument/2006/relationships/hyperlink" Target="mailto:parvati.tiwari@surya.com"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Hain</dc:creator>
  <cp:keywords/>
  <dc:description/>
  <cp:lastModifiedBy>Parvati Tiwari</cp:lastModifiedBy>
  <cp:revision>7</cp:revision>
  <dcterms:created xsi:type="dcterms:W3CDTF">2024-04-04T11:59:00Z</dcterms:created>
  <dcterms:modified xsi:type="dcterms:W3CDTF">2024-04-04T13:51:00Z</dcterms:modified>
</cp:coreProperties>
</file>