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6C014" w14:textId="77777777" w:rsidR="002E0B6D" w:rsidRPr="002E0B6D" w:rsidRDefault="002E0B6D" w:rsidP="002E0B6D">
      <w:pPr>
        <w:rPr>
          <w:rFonts w:ascii="Calibri" w:eastAsia="Times New Roman" w:hAnsi="Calibri" w:cs="Calibri"/>
          <w:b/>
          <w:bCs/>
        </w:rPr>
      </w:pPr>
      <w:r w:rsidRPr="002E0B6D">
        <w:rPr>
          <w:rFonts w:ascii="Calibri" w:eastAsia="Times New Roman" w:hAnsi="Calibri" w:cs="Calibri"/>
          <w:b/>
          <w:bCs/>
        </w:rPr>
        <w:t>Stickley Presents New Product Introductions at the International Home Furnishings Market</w:t>
      </w:r>
    </w:p>
    <w:p w14:paraId="6FB36E3E" w14:textId="68089BA2" w:rsidR="002E0B6D" w:rsidRPr="002E0B6D" w:rsidRDefault="002E0B6D" w:rsidP="002E0B6D">
      <w:r w:rsidRPr="002E0B6D">
        <w:t>MANLIUS, N</w:t>
      </w:r>
      <w:r w:rsidR="00BA47DF">
        <w:t>ew York</w:t>
      </w:r>
      <w:r w:rsidR="000775C8">
        <w:t>,</w:t>
      </w:r>
      <w:r w:rsidRPr="002E0B6D">
        <w:t> </w:t>
      </w:r>
      <w:r w:rsidR="00BA47DF" w:rsidRPr="00234FCE">
        <w:t xml:space="preserve">October </w:t>
      </w:r>
      <w:r w:rsidR="00234FCE" w:rsidRPr="00234FCE">
        <w:t>24</w:t>
      </w:r>
      <w:r w:rsidRPr="00234FCE">
        <w:t>, 2024</w:t>
      </w:r>
    </w:p>
    <w:p w14:paraId="51993C74" w14:textId="77777777" w:rsidR="002E0B6D" w:rsidRPr="0051741F" w:rsidRDefault="002E0B6D" w:rsidP="002E0B6D">
      <w:pPr>
        <w:rPr>
          <w:rFonts w:ascii="Calibri" w:eastAsia="Times New Roman" w:hAnsi="Calibri" w:cs="Calibri"/>
        </w:rPr>
      </w:pPr>
    </w:p>
    <w:p w14:paraId="652AB564" w14:textId="40D004C3" w:rsidR="00BA47DF" w:rsidRPr="006F7746" w:rsidRDefault="00A72813" w:rsidP="00BA47DF">
      <w:pPr>
        <w:rPr>
          <w:rFonts w:ascii="Calibri" w:hAnsi="Calibri" w:cs="Calibri"/>
        </w:rPr>
      </w:pPr>
      <w:r>
        <w:rPr>
          <w:rFonts w:ascii="Calibri" w:hAnsi="Calibri" w:cs="Calibri"/>
        </w:rPr>
        <w:t>As Stickley commemorates 50 years with the Audi family at its helm—and as the company</w:t>
      </w:r>
      <w:r w:rsidR="00BA47DF" w:rsidRPr="00E73D54">
        <w:rPr>
          <w:rFonts w:ascii="Calibri" w:hAnsi="Calibri" w:cs="Calibri"/>
        </w:rPr>
        <w:t xml:space="preserve"> prepares to </w:t>
      </w:r>
      <w:r>
        <w:rPr>
          <w:rFonts w:ascii="Calibri" w:hAnsi="Calibri" w:cs="Calibri"/>
        </w:rPr>
        <w:t>mark</w:t>
      </w:r>
      <w:r w:rsidR="00BA47DF" w:rsidRPr="00E73D54">
        <w:rPr>
          <w:rFonts w:ascii="Calibri" w:hAnsi="Calibri" w:cs="Calibri"/>
        </w:rPr>
        <w:t xml:space="preserve"> </w:t>
      </w:r>
      <w:r w:rsidR="00615C23">
        <w:rPr>
          <w:rFonts w:ascii="Calibri" w:hAnsi="Calibri" w:cs="Calibri"/>
        </w:rPr>
        <w:t>the</w:t>
      </w:r>
      <w:r w:rsidR="00BA47DF" w:rsidRPr="00E73D54">
        <w:rPr>
          <w:rFonts w:ascii="Calibri" w:hAnsi="Calibri" w:cs="Calibri"/>
        </w:rPr>
        <w:t xml:space="preserve"> 125</w:t>
      </w:r>
      <w:r w:rsidR="00BA47DF" w:rsidRPr="00E73D54">
        <w:rPr>
          <w:rFonts w:ascii="Calibri" w:hAnsi="Calibri" w:cs="Calibri"/>
          <w:vertAlign w:val="superscript"/>
        </w:rPr>
        <w:t>th</w:t>
      </w:r>
      <w:r w:rsidR="00BA47DF" w:rsidRPr="00E73D54">
        <w:rPr>
          <w:rFonts w:ascii="Calibri" w:hAnsi="Calibri" w:cs="Calibri"/>
        </w:rPr>
        <w:t xml:space="preserve"> anniversary </w:t>
      </w:r>
      <w:r w:rsidR="00615C23">
        <w:rPr>
          <w:rFonts w:ascii="Calibri" w:hAnsi="Calibri" w:cs="Calibri"/>
        </w:rPr>
        <w:t xml:space="preserve">of its founding </w:t>
      </w:r>
      <w:r w:rsidR="00BA47DF" w:rsidRPr="00E73D54">
        <w:rPr>
          <w:rFonts w:ascii="Calibri" w:hAnsi="Calibri" w:cs="Calibri"/>
        </w:rPr>
        <w:t>next year</w:t>
      </w:r>
      <w:r>
        <w:rPr>
          <w:rFonts w:ascii="Calibri" w:hAnsi="Calibri" w:cs="Calibri"/>
        </w:rPr>
        <w:t>—</w:t>
      </w:r>
      <w:r w:rsidR="00BA47DF" w:rsidRPr="00E73D54">
        <w:rPr>
          <w:rFonts w:ascii="Calibri" w:hAnsi="Calibri" w:cs="Calibri"/>
        </w:rPr>
        <w:t xml:space="preserve">introductions for Fall 2024 are a celebration of nostalgia, but interpreted with a vibrancy that speaks to the present. </w:t>
      </w:r>
      <w:r w:rsidR="006F7746">
        <w:rPr>
          <w:rFonts w:ascii="Calibri" w:hAnsi="Calibri" w:cs="Calibri"/>
        </w:rPr>
        <w:t xml:space="preserve">Stickley is proud </w:t>
      </w:r>
      <w:r w:rsidR="00BA47DF" w:rsidRPr="00E73D54">
        <w:rPr>
          <w:rFonts w:ascii="Calibri" w:hAnsi="Calibri" w:cs="Calibri"/>
        </w:rPr>
        <w:t xml:space="preserve">to unveil Hudson Valley, </w:t>
      </w:r>
      <w:r w:rsidR="00C67CF5">
        <w:rPr>
          <w:rFonts w:ascii="Calibri" w:hAnsi="Calibri" w:cs="Calibri"/>
        </w:rPr>
        <w:t>an</w:t>
      </w:r>
      <w:r w:rsidR="00BA47DF" w:rsidRPr="00E73D54">
        <w:rPr>
          <w:rFonts w:ascii="Calibri" w:hAnsi="Calibri" w:cs="Calibri"/>
        </w:rPr>
        <w:t xml:space="preserve"> inviting new lifestyle collection; </w:t>
      </w:r>
      <w:r w:rsidR="00C67CF5">
        <w:rPr>
          <w:rFonts w:ascii="Calibri" w:hAnsi="Calibri" w:cs="Calibri"/>
        </w:rPr>
        <w:t>its</w:t>
      </w:r>
      <w:r w:rsidR="00BA47DF" w:rsidRPr="00E73D54">
        <w:rPr>
          <w:rFonts w:ascii="Calibri" w:hAnsi="Calibri" w:cs="Calibri"/>
        </w:rPr>
        <w:t xml:space="preserve"> name honors the beautiful historic region of Upstate New York that was a </w:t>
      </w:r>
      <w:r w:rsidR="00BA47DF" w:rsidRPr="006F7746">
        <w:rPr>
          <w:rFonts w:ascii="Calibri" w:hAnsi="Calibri" w:cs="Calibri"/>
        </w:rPr>
        <w:t xml:space="preserve">cradle of American craft. </w:t>
      </w:r>
      <w:r w:rsidR="00BA47DF" w:rsidRPr="006F7746">
        <w:t xml:space="preserve">Other introductions at the Stickley showroom at 200 North Hamilton Street include additions to the Stickley Fine Upholstery and Mission collections, three new Stickley Designer Rugs, and </w:t>
      </w:r>
      <w:r w:rsidR="006F7746">
        <w:t xml:space="preserve">a new program </w:t>
      </w:r>
      <w:r w:rsidR="00584ACC">
        <w:t>in the</w:t>
      </w:r>
      <w:r w:rsidR="006F7746">
        <w:t xml:space="preserve"> Selectionals by Stickley</w:t>
      </w:r>
      <w:r w:rsidR="00584ACC" w:rsidRPr="00584ACC">
        <w:t xml:space="preserve"> </w:t>
      </w:r>
      <w:r w:rsidR="00584ACC">
        <w:t>design-your-own system</w:t>
      </w:r>
      <w:r w:rsidR="006F7746">
        <w:t>.</w:t>
      </w:r>
    </w:p>
    <w:p w14:paraId="1DEB51CF" w14:textId="77777777" w:rsidR="00BA47DF" w:rsidRPr="006F7746" w:rsidRDefault="00BA47DF" w:rsidP="00BA47DF">
      <w:pPr>
        <w:rPr>
          <w:rFonts w:ascii="Calibri" w:hAnsi="Calibri" w:cs="Calibri"/>
        </w:rPr>
      </w:pPr>
    </w:p>
    <w:p w14:paraId="327D9A17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  <w:b/>
          <w:bCs/>
        </w:rPr>
        <w:t>HUDSON VALLEY</w:t>
      </w:r>
    </w:p>
    <w:p w14:paraId="178D3941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</w:rPr>
        <w:t xml:space="preserve">The Hudson Valley Collection looks at traditional Americana through a contemporary lens, updating the style’s familiar warmth with variations that make it new. </w:t>
      </w:r>
      <w:r w:rsidRPr="00A72813">
        <w:rPr>
          <w:rFonts w:ascii="Calibri" w:hAnsi="Calibri" w:cs="Calibri"/>
        </w:rPr>
        <w:t>It substitutes a deep-finished American black walnut for customary cherry, then pairs it with light elements of natural maple to create a crisp, playful contrast of tones. Marquetry inspired by American quilt patterns artfully ties together the collection’s palette, while 5 upholstered pieces translate traditional forms with a modern scale and tailoring. This collection offers countless opportunities for both nostalgia and fresh self-expression. Among Hudson Valley’s 25 pieces—14 living room, 4 dining room, and 7 bedroom—</w:t>
      </w:r>
      <w:r w:rsidRPr="00E73D54">
        <w:rPr>
          <w:rFonts w:ascii="Calibri" w:hAnsi="Calibri" w:cs="Calibri"/>
        </w:rPr>
        <w:t>are many versatile tables and cases that adapt effortlessly to any room; a 54" Round Dining Table expands with two 16" leaves to 86", and the Spindle Bed is available in queen, king, and California king sizes.</w:t>
      </w:r>
    </w:p>
    <w:p w14:paraId="1FDA1E60" w14:textId="77777777" w:rsidR="00BA47DF" w:rsidRPr="00E73D54" w:rsidRDefault="00BA47DF" w:rsidP="00BA47DF">
      <w:pPr>
        <w:rPr>
          <w:rFonts w:ascii="Calibri" w:hAnsi="Calibri" w:cs="Calibri"/>
        </w:rPr>
      </w:pPr>
    </w:p>
    <w:p w14:paraId="0DCBFF5A" w14:textId="77777777" w:rsidR="00BA47DF" w:rsidRPr="00E73D54" w:rsidRDefault="00BA47DF" w:rsidP="00BA47DF">
      <w:pPr>
        <w:rPr>
          <w:rFonts w:ascii="Calibri" w:hAnsi="Calibri" w:cs="Calibri"/>
          <w:color w:val="FF0000"/>
        </w:rPr>
      </w:pPr>
      <w:r w:rsidRPr="00E73D54">
        <w:rPr>
          <w:rFonts w:ascii="Calibri" w:hAnsi="Calibri" w:cs="Calibri"/>
          <w:b/>
          <w:bCs/>
        </w:rPr>
        <w:t>STICKLEY FINE UPHOLSTERY</w:t>
      </w:r>
    </w:p>
    <w:p w14:paraId="660FD531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</w:rPr>
        <w:t xml:space="preserve">New additions to our Fine Upholstery selection offer </w:t>
      </w:r>
      <w:r w:rsidRPr="00A72813">
        <w:rPr>
          <w:rFonts w:ascii="Calibri" w:hAnsi="Calibri" w:cs="Calibri"/>
        </w:rPr>
        <w:t>versatile looks that transition easily</w:t>
      </w:r>
      <w:r w:rsidRPr="00E73D54">
        <w:rPr>
          <w:rFonts w:ascii="Calibri" w:hAnsi="Calibri" w:cs="Calibri"/>
        </w:rPr>
        <w:t xml:space="preserve"> across a range of lifestyles. The casual Cornell group, which includes an 92" sofa, roomy 41" chair, and ottoman, provides plush seating within a weltless, scooped roll-arm frame. The curved Pearl Swivel Chair boasts a chic, low-profile design, and our petite Laurel manual recliners—just 29" wide—allow customers to choose from modern, traditional, and transitional arm options.</w:t>
      </w:r>
    </w:p>
    <w:p w14:paraId="0872AD2B" w14:textId="77777777" w:rsidR="00BA47DF" w:rsidRPr="00E73D54" w:rsidRDefault="00BA47DF" w:rsidP="00BA47DF">
      <w:pPr>
        <w:rPr>
          <w:rFonts w:ascii="Calibri" w:hAnsi="Calibri" w:cs="Calibri"/>
        </w:rPr>
      </w:pPr>
    </w:p>
    <w:p w14:paraId="326A0178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  <w:b/>
          <w:bCs/>
        </w:rPr>
        <w:t>MISSION INTRODUCTIONS</w:t>
      </w:r>
    </w:p>
    <w:p w14:paraId="27C730F0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</w:rPr>
        <w:t xml:space="preserve">The Quincy Swivel Chat Table began as a much-loved Mission </w:t>
      </w:r>
      <w:r w:rsidRPr="00A72813">
        <w:rPr>
          <w:rFonts w:ascii="Calibri" w:hAnsi="Calibri" w:cs="Calibri"/>
        </w:rPr>
        <w:t xml:space="preserve">Commemorative Coffee Table; a new 42"-diameter swivel top and 22.5" height </w:t>
      </w:r>
      <w:r w:rsidRPr="00E73D54">
        <w:rPr>
          <w:rFonts w:ascii="Calibri" w:hAnsi="Calibri" w:cs="Calibri"/>
        </w:rPr>
        <w:t>make it a perfect chat partner for the Pearl Swivel Chair. We’ve also created a fresh chair for Park Slope, swapping in upholstered panels and adding a swivel base.</w:t>
      </w:r>
    </w:p>
    <w:p w14:paraId="1FAD2096" w14:textId="77777777" w:rsidR="00BA47DF" w:rsidRPr="00E73D54" w:rsidRDefault="00BA47DF" w:rsidP="00BA47DF">
      <w:pPr>
        <w:rPr>
          <w:rFonts w:ascii="Calibri" w:hAnsi="Calibri" w:cs="Calibri"/>
        </w:rPr>
      </w:pPr>
    </w:p>
    <w:p w14:paraId="4FC7D336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  <w:b/>
          <w:bCs/>
        </w:rPr>
        <w:t>SELECTIONALS BY STICKLEY 1000 SERIES</w:t>
      </w:r>
      <w:r w:rsidRPr="00E73D54">
        <w:rPr>
          <w:rFonts w:ascii="Calibri" w:hAnsi="Calibri" w:cs="Calibri"/>
        </w:rPr>
        <w:t xml:space="preserve"> </w:t>
      </w:r>
    </w:p>
    <w:p w14:paraId="3FFEABB7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</w:rPr>
        <w:t xml:space="preserve">To our popular design-your-own program, we’re introducing the 1000 series, with refreshed arm, back, and base options that offer a </w:t>
      </w:r>
      <w:r w:rsidRPr="00A72813">
        <w:rPr>
          <w:rFonts w:ascii="Calibri" w:hAnsi="Calibri" w:cs="Calibri"/>
        </w:rPr>
        <w:t>thoughtfully curated</w:t>
      </w:r>
      <w:r w:rsidRPr="00E73D54">
        <w:rPr>
          <w:rFonts w:ascii="Calibri" w:hAnsi="Calibri" w:cs="Calibri"/>
        </w:rPr>
        <w:t xml:space="preserve"> range of possibilities. Components include Stickley’s proprietary DuraCoil spring technology, calibrated for exceptional comfort.</w:t>
      </w:r>
    </w:p>
    <w:p w14:paraId="280E50F1" w14:textId="77777777" w:rsidR="00BA47DF" w:rsidRPr="00E73D54" w:rsidRDefault="00BA47DF" w:rsidP="00BA47DF">
      <w:pPr>
        <w:rPr>
          <w:rFonts w:ascii="Calibri" w:hAnsi="Calibri" w:cs="Calibri"/>
        </w:rPr>
      </w:pPr>
    </w:p>
    <w:p w14:paraId="371E0F0D" w14:textId="77777777" w:rsidR="00BA47DF" w:rsidRPr="00E73D54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  <w:b/>
          <w:bCs/>
        </w:rPr>
        <w:t xml:space="preserve">STICKLEY DESIGNER RUGS </w:t>
      </w:r>
    </w:p>
    <w:p w14:paraId="17343047" w14:textId="77777777" w:rsidR="00BA47DF" w:rsidRDefault="00BA47DF" w:rsidP="00BA47DF">
      <w:pPr>
        <w:rPr>
          <w:rFonts w:ascii="Calibri" w:hAnsi="Calibri" w:cs="Calibri"/>
        </w:rPr>
      </w:pPr>
      <w:r w:rsidRPr="00E73D54">
        <w:rPr>
          <w:rFonts w:ascii="Calibri" w:hAnsi="Calibri" w:cs="Calibri"/>
        </w:rPr>
        <w:t xml:space="preserve">New hand-knotted rugs suit both </w:t>
      </w:r>
      <w:r w:rsidRPr="00A72813">
        <w:rPr>
          <w:rFonts w:ascii="Calibri" w:hAnsi="Calibri" w:cs="Calibri"/>
        </w:rPr>
        <w:t>Arts and Crafts and transitional room styles. Crafted from Himalayan wool, Art Ginkgo features distinctive leaves arranged on geometric stems, while two abstract patterns</w:t>
      </w:r>
      <w:r w:rsidRPr="00E73D54">
        <w:rPr>
          <w:rFonts w:ascii="Calibri" w:hAnsi="Calibri" w:cs="Calibri"/>
        </w:rPr>
        <w:t xml:space="preserve"> from India enhance wool with shimmering highlights of bamboo silk. All are available in the full range of Stickley rug sizes.</w:t>
      </w:r>
    </w:p>
    <w:p w14:paraId="72A93B5D" w14:textId="77777777" w:rsidR="009D60D4" w:rsidRDefault="009D60D4" w:rsidP="00BA47DF">
      <w:pPr>
        <w:rPr>
          <w:rFonts w:ascii="Calibri" w:hAnsi="Calibri" w:cs="Calibri"/>
        </w:rPr>
      </w:pPr>
    </w:p>
    <w:p w14:paraId="59D0B330" w14:textId="77777777" w:rsidR="009D60D4" w:rsidRPr="008A2792" w:rsidRDefault="009D60D4" w:rsidP="009D60D4">
      <w:r w:rsidRPr="008A2792">
        <w:rPr>
          <w:b/>
          <w:bCs/>
        </w:rPr>
        <w:t xml:space="preserve">FABRIC </w:t>
      </w:r>
      <w:r>
        <w:rPr>
          <w:b/>
          <w:bCs/>
        </w:rPr>
        <w:t xml:space="preserve">&amp; LEATHER </w:t>
      </w:r>
      <w:r w:rsidRPr="008A2792">
        <w:rPr>
          <w:b/>
          <w:bCs/>
        </w:rPr>
        <w:t xml:space="preserve">INTRODUCTIONS </w:t>
      </w:r>
    </w:p>
    <w:p w14:paraId="36772BC1" w14:textId="77777777" w:rsidR="009D60D4" w:rsidRPr="00924E91" w:rsidRDefault="009D60D4" w:rsidP="009D60D4">
      <w:pPr>
        <w:rPr>
          <w:b/>
          <w:bCs/>
        </w:rPr>
      </w:pPr>
      <w:r>
        <w:t xml:space="preserve">This season offers approximately </w:t>
      </w:r>
      <w:r w:rsidRPr="00DB45CF">
        <w:rPr>
          <w:b/>
          <w:bCs/>
        </w:rPr>
        <w:t>100 new patterns</w:t>
      </w:r>
      <w:r>
        <w:t xml:space="preserve">, including more Express fabrics and easy-care performance options. We’ve dipped into historical documents for an exciting </w:t>
      </w:r>
      <w:r w:rsidRPr="00DB45CF">
        <w:rPr>
          <w:b/>
          <w:bCs/>
        </w:rPr>
        <w:t>Archival Revival</w:t>
      </w:r>
      <w:r>
        <w:t xml:space="preserve">, with rich </w:t>
      </w:r>
      <w:r>
        <w:lastRenderedPageBreak/>
        <w:t>tapestries and embroideries in updated color palettes; seven exclusive Arts and Crafts–inspired patterns bring durable beauty and warm, saturated tones to our Mission upholstery. While n</w:t>
      </w:r>
      <w:r w:rsidRPr="00924E91">
        <w:t xml:space="preserve">eutral color palettes in natural </w:t>
      </w:r>
      <w:r>
        <w:t>hues</w:t>
      </w:r>
      <w:r w:rsidRPr="00924E91">
        <w:t xml:space="preserve"> continue to warm</w:t>
      </w:r>
      <w:r>
        <w:t>, we’ve also broadened our spectrum of saturated blues and greens and added a chic collection of Bordeaux reds.</w:t>
      </w:r>
      <w:r>
        <w:rPr>
          <w:b/>
          <w:bCs/>
        </w:rPr>
        <w:t xml:space="preserve"> </w:t>
      </w:r>
      <w:r w:rsidRPr="00DB45CF">
        <w:rPr>
          <w:b/>
          <w:bCs/>
        </w:rPr>
        <w:t>Three new leather articles</w:t>
      </w:r>
      <w:r>
        <w:t xml:space="preserve"> combine rich, on-trend color palettes, superb touch, and performance technologies that guard against stains, fading, and water.</w:t>
      </w:r>
    </w:p>
    <w:p w14:paraId="6C858874" w14:textId="77777777" w:rsidR="009D60D4" w:rsidRPr="00E73D54" w:rsidRDefault="009D60D4" w:rsidP="00BA47DF">
      <w:pPr>
        <w:rPr>
          <w:rFonts w:ascii="Calibri" w:hAnsi="Calibri" w:cs="Calibri"/>
        </w:rPr>
      </w:pPr>
    </w:p>
    <w:p w14:paraId="482CE35E" w14:textId="77777777" w:rsidR="00BA47DF" w:rsidRPr="00E73D54" w:rsidRDefault="00BA47DF" w:rsidP="00BA47DF">
      <w:pPr>
        <w:rPr>
          <w:rFonts w:ascii="Calibri" w:hAnsi="Calibri" w:cs="Calibri"/>
        </w:rPr>
      </w:pPr>
    </w:p>
    <w:p w14:paraId="03541297" w14:textId="77777777" w:rsidR="002E0B6D" w:rsidRPr="001E423B" w:rsidRDefault="002E0B6D" w:rsidP="002E0B6D">
      <w:pPr>
        <w:rPr>
          <w:rFonts w:eastAsia="Times New Roman" w:cstheme="minorHAnsi"/>
          <w:u w:val="single"/>
        </w:rPr>
      </w:pPr>
      <w:r w:rsidRPr="001E423B">
        <w:rPr>
          <w:rFonts w:eastAsia="Times New Roman" w:cstheme="minorHAnsi"/>
        </w:rPr>
        <w:t>Contact: Beth Chang, Director of Marketing </w:t>
      </w:r>
      <w:r w:rsidRPr="001E423B">
        <w:rPr>
          <w:rFonts w:eastAsia="Times New Roman" w:cstheme="minorHAnsi"/>
        </w:rPr>
        <w:br/>
      </w:r>
      <w:hyperlink r:id="rId7" w:history="1">
        <w:r w:rsidRPr="001E423B">
          <w:rPr>
            <w:rStyle w:val="Hyperlink"/>
            <w:rFonts w:eastAsia="Times New Roman" w:cstheme="minorHAnsi"/>
          </w:rPr>
          <w:t>Beth.Chang@Stickley.com </w:t>
        </w:r>
      </w:hyperlink>
    </w:p>
    <w:p w14:paraId="0A4430CC" w14:textId="6BA8CDC5" w:rsidR="00DA35F7" w:rsidRPr="0085148E" w:rsidRDefault="00DA35F7" w:rsidP="005F208C"/>
    <w:sectPr w:rsidR="00DA35F7" w:rsidRPr="0085148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94814" w14:textId="77777777" w:rsidR="00496AC7" w:rsidRDefault="00496AC7" w:rsidP="000A0D57">
      <w:r>
        <w:separator/>
      </w:r>
    </w:p>
  </w:endnote>
  <w:endnote w:type="continuationSeparator" w:id="0">
    <w:p w14:paraId="1096BD20" w14:textId="77777777" w:rsidR="00496AC7" w:rsidRDefault="00496AC7" w:rsidP="000A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0F705" w14:textId="77777777" w:rsidR="00496AC7" w:rsidRDefault="00496AC7" w:rsidP="000A0D57">
      <w:r>
        <w:separator/>
      </w:r>
    </w:p>
  </w:footnote>
  <w:footnote w:type="continuationSeparator" w:id="0">
    <w:p w14:paraId="75BB9112" w14:textId="77777777" w:rsidR="00496AC7" w:rsidRDefault="00496AC7" w:rsidP="000A0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9EF32" w14:textId="07C6FE98" w:rsidR="00F6441B" w:rsidRDefault="00F6441B">
    <w:pPr>
      <w:pStyle w:val="Header"/>
    </w:pPr>
    <w:r>
      <w:t xml:space="preserve">Press release </w:t>
    </w:r>
    <w:r w:rsidR="00BA47DF">
      <w:t>FA</w:t>
    </w:r>
    <w: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63E5A"/>
    <w:multiLevelType w:val="multilevel"/>
    <w:tmpl w:val="8284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23CE3"/>
    <w:multiLevelType w:val="multilevel"/>
    <w:tmpl w:val="43B2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15C6"/>
    <w:multiLevelType w:val="multilevel"/>
    <w:tmpl w:val="F56C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03709"/>
    <w:multiLevelType w:val="multilevel"/>
    <w:tmpl w:val="1F6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40DAB"/>
    <w:multiLevelType w:val="multilevel"/>
    <w:tmpl w:val="027C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21C9C"/>
    <w:multiLevelType w:val="multilevel"/>
    <w:tmpl w:val="A9D4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703AF4"/>
    <w:multiLevelType w:val="multilevel"/>
    <w:tmpl w:val="B474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B5E56"/>
    <w:multiLevelType w:val="multilevel"/>
    <w:tmpl w:val="81FC3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144C4C"/>
    <w:multiLevelType w:val="multilevel"/>
    <w:tmpl w:val="7FB00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44E4B"/>
    <w:multiLevelType w:val="multilevel"/>
    <w:tmpl w:val="9C6E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8E0C91"/>
    <w:multiLevelType w:val="multilevel"/>
    <w:tmpl w:val="7BB2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04A"/>
    <w:multiLevelType w:val="multilevel"/>
    <w:tmpl w:val="23BC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1A7"/>
    <w:multiLevelType w:val="multilevel"/>
    <w:tmpl w:val="BA40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C48F1"/>
    <w:multiLevelType w:val="multilevel"/>
    <w:tmpl w:val="0BC27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F64C71"/>
    <w:multiLevelType w:val="multilevel"/>
    <w:tmpl w:val="BDF6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9F0AE8"/>
    <w:multiLevelType w:val="multilevel"/>
    <w:tmpl w:val="2D9A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9D1CFA"/>
    <w:multiLevelType w:val="multilevel"/>
    <w:tmpl w:val="96BA0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C50231"/>
    <w:multiLevelType w:val="multilevel"/>
    <w:tmpl w:val="6F28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0262AD"/>
    <w:multiLevelType w:val="multilevel"/>
    <w:tmpl w:val="B988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E93DD0"/>
    <w:multiLevelType w:val="multilevel"/>
    <w:tmpl w:val="19B0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2907E7"/>
    <w:multiLevelType w:val="multilevel"/>
    <w:tmpl w:val="B0E4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3C7622"/>
    <w:multiLevelType w:val="multilevel"/>
    <w:tmpl w:val="87F0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0A5A36"/>
    <w:multiLevelType w:val="multilevel"/>
    <w:tmpl w:val="20A2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F6364B"/>
    <w:multiLevelType w:val="multilevel"/>
    <w:tmpl w:val="12AA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483370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990405166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901793846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881870735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649553852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159293620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487213285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 w16cid:durableId="214192218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 w16cid:durableId="735588837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626859070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 w16cid:durableId="62974773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40194687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016999605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 w16cid:durableId="1634676065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 w16cid:durableId="1470324957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6927825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432480561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16128478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185099410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 w16cid:durableId="129637317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 w16cid:durableId="112185028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 w16cid:durableId="1782872296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3" w16cid:durableId="1385327982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4" w16cid:durableId="2525650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8D"/>
    <w:rsid w:val="0001702D"/>
    <w:rsid w:val="00021A59"/>
    <w:rsid w:val="0002691C"/>
    <w:rsid w:val="000461B8"/>
    <w:rsid w:val="00053266"/>
    <w:rsid w:val="000652ED"/>
    <w:rsid w:val="000775C8"/>
    <w:rsid w:val="000968C4"/>
    <w:rsid w:val="000A0D57"/>
    <w:rsid w:val="000B1207"/>
    <w:rsid w:val="000E56D0"/>
    <w:rsid w:val="000F1E35"/>
    <w:rsid w:val="00102284"/>
    <w:rsid w:val="00102A3D"/>
    <w:rsid w:val="00103F88"/>
    <w:rsid w:val="00104733"/>
    <w:rsid w:val="00124420"/>
    <w:rsid w:val="00195E95"/>
    <w:rsid w:val="001C0D51"/>
    <w:rsid w:val="001C2F2A"/>
    <w:rsid w:val="001E0C0F"/>
    <w:rsid w:val="001F494E"/>
    <w:rsid w:val="00204A8D"/>
    <w:rsid w:val="00215122"/>
    <w:rsid w:val="0021756C"/>
    <w:rsid w:val="00234FCE"/>
    <w:rsid w:val="00247BAB"/>
    <w:rsid w:val="002529F0"/>
    <w:rsid w:val="00272FBF"/>
    <w:rsid w:val="0028659F"/>
    <w:rsid w:val="00293477"/>
    <w:rsid w:val="002E0B6D"/>
    <w:rsid w:val="002E3A2D"/>
    <w:rsid w:val="002E5015"/>
    <w:rsid w:val="002F2592"/>
    <w:rsid w:val="0033281E"/>
    <w:rsid w:val="00343CC6"/>
    <w:rsid w:val="0034448D"/>
    <w:rsid w:val="00353BEF"/>
    <w:rsid w:val="003905B2"/>
    <w:rsid w:val="00391481"/>
    <w:rsid w:val="003A363C"/>
    <w:rsid w:val="003A60C3"/>
    <w:rsid w:val="00421E49"/>
    <w:rsid w:val="00427D48"/>
    <w:rsid w:val="00452AC9"/>
    <w:rsid w:val="00461628"/>
    <w:rsid w:val="00461A42"/>
    <w:rsid w:val="00496AC7"/>
    <w:rsid w:val="004B0088"/>
    <w:rsid w:val="004D160A"/>
    <w:rsid w:val="004F37C5"/>
    <w:rsid w:val="004F4892"/>
    <w:rsid w:val="0051741F"/>
    <w:rsid w:val="0052222E"/>
    <w:rsid w:val="00551817"/>
    <w:rsid w:val="00551FE1"/>
    <w:rsid w:val="005603CE"/>
    <w:rsid w:val="00560D33"/>
    <w:rsid w:val="005758F6"/>
    <w:rsid w:val="00582DE6"/>
    <w:rsid w:val="00584ACC"/>
    <w:rsid w:val="005A0736"/>
    <w:rsid w:val="005B487C"/>
    <w:rsid w:val="005C2528"/>
    <w:rsid w:val="005D2ACE"/>
    <w:rsid w:val="005D7583"/>
    <w:rsid w:val="005E3DB3"/>
    <w:rsid w:val="005F208C"/>
    <w:rsid w:val="00601DCB"/>
    <w:rsid w:val="00615C23"/>
    <w:rsid w:val="00630453"/>
    <w:rsid w:val="0063787F"/>
    <w:rsid w:val="00643447"/>
    <w:rsid w:val="0064441D"/>
    <w:rsid w:val="00653347"/>
    <w:rsid w:val="006C04D9"/>
    <w:rsid w:val="006E0B48"/>
    <w:rsid w:val="006F1375"/>
    <w:rsid w:val="006F1C39"/>
    <w:rsid w:val="006F6EB1"/>
    <w:rsid w:val="006F7746"/>
    <w:rsid w:val="007368BB"/>
    <w:rsid w:val="0074564E"/>
    <w:rsid w:val="007512DE"/>
    <w:rsid w:val="00751ADC"/>
    <w:rsid w:val="00764A9F"/>
    <w:rsid w:val="0079601D"/>
    <w:rsid w:val="007B1623"/>
    <w:rsid w:val="007B2DDD"/>
    <w:rsid w:val="007B7A63"/>
    <w:rsid w:val="007B7EC4"/>
    <w:rsid w:val="007F445F"/>
    <w:rsid w:val="00804D86"/>
    <w:rsid w:val="008418FA"/>
    <w:rsid w:val="0085148E"/>
    <w:rsid w:val="008534D4"/>
    <w:rsid w:val="00862922"/>
    <w:rsid w:val="00867A55"/>
    <w:rsid w:val="008A2336"/>
    <w:rsid w:val="008A77EF"/>
    <w:rsid w:val="008B0CBF"/>
    <w:rsid w:val="008B31A5"/>
    <w:rsid w:val="008B3242"/>
    <w:rsid w:val="008B66C6"/>
    <w:rsid w:val="008C6ABB"/>
    <w:rsid w:val="008E3A93"/>
    <w:rsid w:val="008E7EC8"/>
    <w:rsid w:val="008F12EF"/>
    <w:rsid w:val="0090152F"/>
    <w:rsid w:val="00906595"/>
    <w:rsid w:val="00917571"/>
    <w:rsid w:val="0092579E"/>
    <w:rsid w:val="00946EA5"/>
    <w:rsid w:val="00950D39"/>
    <w:rsid w:val="00951F85"/>
    <w:rsid w:val="009538B8"/>
    <w:rsid w:val="00954E19"/>
    <w:rsid w:val="0095728D"/>
    <w:rsid w:val="00970F98"/>
    <w:rsid w:val="00985FD0"/>
    <w:rsid w:val="009876A3"/>
    <w:rsid w:val="009A7A0C"/>
    <w:rsid w:val="009B421C"/>
    <w:rsid w:val="009D06A4"/>
    <w:rsid w:val="009D60D4"/>
    <w:rsid w:val="009E3D05"/>
    <w:rsid w:val="009E5809"/>
    <w:rsid w:val="009F5533"/>
    <w:rsid w:val="00A0354D"/>
    <w:rsid w:val="00A0419F"/>
    <w:rsid w:val="00A6147A"/>
    <w:rsid w:val="00A72813"/>
    <w:rsid w:val="00A84862"/>
    <w:rsid w:val="00AA512B"/>
    <w:rsid w:val="00AC1E8E"/>
    <w:rsid w:val="00AD46F7"/>
    <w:rsid w:val="00AF22C7"/>
    <w:rsid w:val="00B04128"/>
    <w:rsid w:val="00B2635F"/>
    <w:rsid w:val="00B42333"/>
    <w:rsid w:val="00B525B5"/>
    <w:rsid w:val="00B571E1"/>
    <w:rsid w:val="00BA329C"/>
    <w:rsid w:val="00BA47DF"/>
    <w:rsid w:val="00BB4675"/>
    <w:rsid w:val="00BC7128"/>
    <w:rsid w:val="00BF139F"/>
    <w:rsid w:val="00C16E7A"/>
    <w:rsid w:val="00C55E97"/>
    <w:rsid w:val="00C61F9D"/>
    <w:rsid w:val="00C66A80"/>
    <w:rsid w:val="00C67CF5"/>
    <w:rsid w:val="00C73564"/>
    <w:rsid w:val="00C7399A"/>
    <w:rsid w:val="00CA7E6E"/>
    <w:rsid w:val="00CC32F2"/>
    <w:rsid w:val="00CD288A"/>
    <w:rsid w:val="00CE0076"/>
    <w:rsid w:val="00CE5241"/>
    <w:rsid w:val="00D02126"/>
    <w:rsid w:val="00D24A8F"/>
    <w:rsid w:val="00D42325"/>
    <w:rsid w:val="00D51E29"/>
    <w:rsid w:val="00D727AB"/>
    <w:rsid w:val="00D83003"/>
    <w:rsid w:val="00D87FF3"/>
    <w:rsid w:val="00DA35F7"/>
    <w:rsid w:val="00DD0A03"/>
    <w:rsid w:val="00E21B75"/>
    <w:rsid w:val="00E52A49"/>
    <w:rsid w:val="00E52C45"/>
    <w:rsid w:val="00E76159"/>
    <w:rsid w:val="00E85E5A"/>
    <w:rsid w:val="00EB6A63"/>
    <w:rsid w:val="00EF1EB5"/>
    <w:rsid w:val="00F33290"/>
    <w:rsid w:val="00F3433F"/>
    <w:rsid w:val="00F43ED8"/>
    <w:rsid w:val="00F443CC"/>
    <w:rsid w:val="00F63DE5"/>
    <w:rsid w:val="00F6441B"/>
    <w:rsid w:val="00F73393"/>
    <w:rsid w:val="00F74371"/>
    <w:rsid w:val="00F75BCA"/>
    <w:rsid w:val="00F76073"/>
    <w:rsid w:val="00FC0368"/>
    <w:rsid w:val="00FC754F"/>
    <w:rsid w:val="00FD5D8D"/>
    <w:rsid w:val="00FE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8F5B"/>
  <w15:chartTrackingRefBased/>
  <w15:docId w15:val="{8F1F6283-FB03-5E4D-906D-C0EFEB26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Times New Roman (Body CS)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D57"/>
  </w:style>
  <w:style w:type="paragraph" w:styleId="Footer">
    <w:name w:val="footer"/>
    <w:basedOn w:val="Normal"/>
    <w:link w:val="Foot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D57"/>
  </w:style>
  <w:style w:type="paragraph" w:styleId="NormalWeb">
    <w:name w:val="Normal (Web)"/>
    <w:basedOn w:val="Normal"/>
    <w:uiPriority w:val="99"/>
    <w:semiHidden/>
    <w:unhideWhenUsed/>
    <w:rsid w:val="00AA512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0B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8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59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9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2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9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to:beth.chang@stickle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Darcy Smith</dc:creator>
  <cp:keywords/>
  <dc:description/>
  <cp:lastModifiedBy>Valerie Rados</cp:lastModifiedBy>
  <cp:revision>3</cp:revision>
  <dcterms:created xsi:type="dcterms:W3CDTF">2024-10-15T19:14:00Z</dcterms:created>
  <dcterms:modified xsi:type="dcterms:W3CDTF">2024-10-15T19:14:00Z</dcterms:modified>
</cp:coreProperties>
</file>