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6C014" w14:textId="1503969E" w:rsidR="002E0B6D" w:rsidRPr="0036121C" w:rsidRDefault="002E0B6D" w:rsidP="002E0B6D">
      <w:pPr>
        <w:rPr>
          <w:rFonts w:ascii="Calibri" w:eastAsia="Times New Roman" w:hAnsi="Calibri" w:cs="Calibri"/>
          <w:b/>
          <w:bCs/>
        </w:rPr>
      </w:pPr>
      <w:r w:rsidRPr="0036121C">
        <w:rPr>
          <w:rFonts w:ascii="Calibri" w:eastAsia="Times New Roman" w:hAnsi="Calibri" w:cs="Calibri"/>
          <w:b/>
          <w:bCs/>
        </w:rPr>
        <w:t xml:space="preserve">Stickley </w:t>
      </w:r>
      <w:r w:rsidR="0036121C" w:rsidRPr="0036121C">
        <w:rPr>
          <w:rFonts w:ascii="Calibri" w:eastAsia="Times New Roman" w:hAnsi="Calibri" w:cs="Calibri"/>
          <w:b/>
          <w:bCs/>
        </w:rPr>
        <w:t xml:space="preserve">Celebrates 125 Years and </w:t>
      </w:r>
      <w:r w:rsidRPr="0036121C">
        <w:rPr>
          <w:rFonts w:ascii="Calibri" w:eastAsia="Times New Roman" w:hAnsi="Calibri" w:cs="Calibri"/>
          <w:b/>
          <w:bCs/>
        </w:rPr>
        <w:t>Presents New Product</w:t>
      </w:r>
      <w:r w:rsidR="0036121C" w:rsidRPr="0036121C">
        <w:rPr>
          <w:rFonts w:ascii="Calibri" w:eastAsia="Times New Roman" w:hAnsi="Calibri" w:cs="Calibri"/>
          <w:b/>
          <w:bCs/>
        </w:rPr>
        <w:t xml:space="preserve">s at the International Home Furnishings Market </w:t>
      </w:r>
    </w:p>
    <w:p w14:paraId="6FB36E3E" w14:textId="060039BA" w:rsidR="002E0B6D" w:rsidRPr="002E0B6D" w:rsidRDefault="0036121C" w:rsidP="002E0B6D">
      <w:r>
        <w:t>High Point</w:t>
      </w:r>
      <w:r w:rsidR="002E0B6D" w:rsidRPr="002E0B6D">
        <w:t xml:space="preserve">, </w:t>
      </w:r>
      <w:r w:rsidR="000F6E3F">
        <w:t>North Carolina</w:t>
      </w:r>
      <w:r w:rsidR="000775C8">
        <w:t>,</w:t>
      </w:r>
      <w:r w:rsidR="002E0B6D" w:rsidRPr="002E0B6D">
        <w:t> </w:t>
      </w:r>
      <w:r w:rsidR="000F6E3F">
        <w:t>April 25, 2025</w:t>
      </w:r>
    </w:p>
    <w:p w14:paraId="518F85CC" w14:textId="77777777" w:rsidR="00B04A02" w:rsidRDefault="00B04A02" w:rsidP="00BA47DF">
      <w:pPr>
        <w:rPr>
          <w:color w:val="FF0000"/>
        </w:rPr>
      </w:pPr>
    </w:p>
    <w:p w14:paraId="7A2C7D7A" w14:textId="428D233D" w:rsidR="00B04A02" w:rsidRPr="00B04A02" w:rsidRDefault="00B04A02" w:rsidP="00B04A02">
      <w:pPr>
        <w:rPr>
          <w:rFonts w:ascii="Calibri" w:hAnsi="Calibri" w:cs="Calibri"/>
        </w:rPr>
      </w:pPr>
      <w:r w:rsidRPr="00B04A02">
        <w:rPr>
          <w:rFonts w:ascii="Calibri" w:hAnsi="Calibri" w:cs="Calibri"/>
        </w:rPr>
        <w:t xml:space="preserve">In 2025, L. &amp; J.G. Stickley turns another page in the history books, marking 125 years since the founding of </w:t>
      </w:r>
      <w:r>
        <w:rPr>
          <w:rFonts w:ascii="Calibri" w:hAnsi="Calibri" w:cs="Calibri"/>
        </w:rPr>
        <w:t>the</w:t>
      </w:r>
      <w:r w:rsidRPr="00B04A02">
        <w:rPr>
          <w:rFonts w:ascii="Calibri" w:hAnsi="Calibri" w:cs="Calibri"/>
        </w:rPr>
        <w:t xml:space="preserve"> iconic </w:t>
      </w:r>
      <w:r>
        <w:rPr>
          <w:rFonts w:ascii="Calibri" w:hAnsi="Calibri" w:cs="Calibri"/>
        </w:rPr>
        <w:t>furniture manufacturer.</w:t>
      </w:r>
      <w:r w:rsidRPr="00B04A02">
        <w:rPr>
          <w:rFonts w:ascii="Calibri" w:hAnsi="Calibri" w:cs="Calibri"/>
        </w:rPr>
        <w:t xml:space="preserve"> In honor of this milestone, </w:t>
      </w:r>
      <w:r>
        <w:rPr>
          <w:rFonts w:ascii="Calibri" w:hAnsi="Calibri" w:cs="Calibri"/>
        </w:rPr>
        <w:t>Stickley is unveiling a</w:t>
      </w:r>
      <w:r w:rsidRPr="00B04A02">
        <w:rPr>
          <w:rFonts w:ascii="Calibri" w:hAnsi="Calibri" w:cs="Calibri"/>
        </w:rPr>
        <w:t xml:space="preserve"> special </w:t>
      </w:r>
      <w:r>
        <w:rPr>
          <w:rFonts w:ascii="Calibri" w:hAnsi="Calibri" w:cs="Calibri"/>
        </w:rPr>
        <w:t xml:space="preserve">commemorative </w:t>
      </w:r>
      <w:r w:rsidRPr="00B04A02">
        <w:rPr>
          <w:rFonts w:ascii="Calibri" w:hAnsi="Calibri" w:cs="Calibri"/>
        </w:rPr>
        <w:t xml:space="preserve">showpiece </w:t>
      </w:r>
      <w:r>
        <w:rPr>
          <w:rFonts w:ascii="Calibri" w:hAnsi="Calibri" w:cs="Calibri"/>
        </w:rPr>
        <w:t xml:space="preserve">as part </w:t>
      </w:r>
      <w:r w:rsidRPr="00B04A02">
        <w:rPr>
          <w:rFonts w:ascii="Calibri" w:hAnsi="Calibri" w:cs="Calibri"/>
        </w:rPr>
        <w:t xml:space="preserve">of </w:t>
      </w:r>
      <w:r>
        <w:rPr>
          <w:rFonts w:ascii="Calibri" w:hAnsi="Calibri" w:cs="Calibri"/>
        </w:rPr>
        <w:t>its</w:t>
      </w:r>
      <w:r w:rsidRPr="00B04A02">
        <w:rPr>
          <w:rFonts w:ascii="Calibri" w:hAnsi="Calibri" w:cs="Calibri"/>
        </w:rPr>
        <w:t xml:space="preserve"> Spring Market offering: the 125th Anniversary Fireside Bench. </w:t>
      </w:r>
      <w:r>
        <w:rPr>
          <w:rFonts w:ascii="Calibri" w:hAnsi="Calibri" w:cs="Calibri"/>
        </w:rPr>
        <w:t>This and other exciting product</w:t>
      </w:r>
      <w:r w:rsidRPr="00B04A02">
        <w:rPr>
          <w:rFonts w:ascii="Calibri" w:hAnsi="Calibri" w:cs="Calibri"/>
        </w:rPr>
        <w:t xml:space="preserve"> introductions—22 new items plus a flexible Design</w:t>
      </w:r>
      <w:r w:rsidR="00406037">
        <w:rPr>
          <w:rFonts w:ascii="Calibri" w:hAnsi="Calibri" w:cs="Calibri"/>
        </w:rPr>
        <w:t>-</w:t>
      </w:r>
      <w:r w:rsidRPr="00B04A02">
        <w:rPr>
          <w:rFonts w:ascii="Calibri" w:hAnsi="Calibri" w:cs="Calibri"/>
        </w:rPr>
        <w:t>Your</w:t>
      </w:r>
      <w:r w:rsidR="00406037">
        <w:rPr>
          <w:rFonts w:ascii="Calibri" w:hAnsi="Calibri" w:cs="Calibri"/>
        </w:rPr>
        <w:t>-</w:t>
      </w:r>
      <w:r w:rsidRPr="00B04A02">
        <w:rPr>
          <w:rFonts w:ascii="Calibri" w:hAnsi="Calibri" w:cs="Calibri"/>
        </w:rPr>
        <w:t xml:space="preserve">Own </w:t>
      </w:r>
      <w:r>
        <w:rPr>
          <w:rFonts w:ascii="Calibri" w:hAnsi="Calibri" w:cs="Calibri"/>
        </w:rPr>
        <w:t xml:space="preserve">seating </w:t>
      </w:r>
      <w:r w:rsidRPr="00B04A02">
        <w:rPr>
          <w:rFonts w:ascii="Calibri" w:hAnsi="Calibri" w:cs="Calibri"/>
        </w:rPr>
        <w:t>program—</w:t>
      </w:r>
      <w:r>
        <w:rPr>
          <w:rFonts w:ascii="Calibri" w:hAnsi="Calibri" w:cs="Calibri"/>
        </w:rPr>
        <w:t xml:space="preserve">can be viewed </w:t>
      </w:r>
      <w:r w:rsidRPr="00B04A02">
        <w:rPr>
          <w:rFonts w:ascii="Calibri" w:hAnsi="Calibri" w:cs="Calibri"/>
        </w:rPr>
        <w:t xml:space="preserve">throughout </w:t>
      </w:r>
      <w:r>
        <w:rPr>
          <w:rFonts w:ascii="Calibri" w:hAnsi="Calibri" w:cs="Calibri"/>
        </w:rPr>
        <w:t>market at Stickley’s</w:t>
      </w:r>
      <w:r w:rsidRPr="00B04A02">
        <w:rPr>
          <w:rFonts w:ascii="Calibri" w:hAnsi="Calibri" w:cs="Calibri"/>
        </w:rPr>
        <w:t xml:space="preserve"> 200 North Hamilton Street showroom. </w:t>
      </w:r>
    </w:p>
    <w:p w14:paraId="1DEB51CF" w14:textId="77777777" w:rsidR="00BA47DF" w:rsidRPr="00B04A02" w:rsidRDefault="00BA47DF" w:rsidP="00BA47DF">
      <w:pPr>
        <w:rPr>
          <w:rFonts w:ascii="Calibri" w:hAnsi="Calibri" w:cs="Calibri"/>
        </w:rPr>
      </w:pPr>
    </w:p>
    <w:p w14:paraId="3971F812" w14:textId="77777777" w:rsidR="00B04A02" w:rsidRPr="00B04A02" w:rsidRDefault="00B04A02" w:rsidP="00B04A02">
      <w:pPr>
        <w:rPr>
          <w:rFonts w:ascii="Calibri" w:hAnsi="Calibri" w:cs="Calibri"/>
          <w:b/>
          <w:bCs/>
        </w:rPr>
      </w:pPr>
      <w:r w:rsidRPr="00B04A02">
        <w:rPr>
          <w:rFonts w:ascii="Calibri" w:hAnsi="Calibri" w:cs="Calibri"/>
          <w:b/>
          <w:bCs/>
        </w:rPr>
        <w:t xml:space="preserve">MISSION INTRODUCTIONS </w:t>
      </w:r>
    </w:p>
    <w:p w14:paraId="025E7936" w14:textId="3CAD43CC" w:rsidR="00B04A02" w:rsidRPr="00B04A02" w:rsidRDefault="007E75CE" w:rsidP="00B04A02">
      <w:pPr>
        <w:rPr>
          <w:rFonts w:ascii="Calibri" w:hAnsi="Calibri" w:cs="Calibri"/>
        </w:rPr>
      </w:pPr>
      <w:r w:rsidRPr="007E75CE">
        <w:rPr>
          <w:rFonts w:ascii="Calibri" w:hAnsi="Calibri" w:cs="Calibri"/>
        </w:rPr>
        <w:t>The extraordinary 125th Anniversary Fireside Bench is our nod to an original 1902 Stickley Bros. design, a type of high-backed settle that was often positioned in pairs near a fireplace. This limited-edition version is a dazzling, 42.5-inch-high storage bench that lends itself to entryways, mudrooms, living rooms, and more. We’ve also created two cabinets featuring our Mission Rose inlay and two beautiful new Arts and Crafts rugs in rich botanical style.</w:t>
      </w:r>
    </w:p>
    <w:p w14:paraId="6446AC78" w14:textId="49D16D64" w:rsidR="00B04A02" w:rsidRPr="00B04A02" w:rsidRDefault="00B04A02" w:rsidP="00B04A02">
      <w:pPr>
        <w:rPr>
          <w:rFonts w:ascii="Calibri" w:hAnsi="Calibri" w:cs="Calibri"/>
        </w:rPr>
      </w:pPr>
      <w:r w:rsidRPr="00B04A02">
        <w:rPr>
          <w:rFonts w:ascii="Calibri" w:hAnsi="Calibri" w:cs="Calibri"/>
        </w:rPr>
        <w:t xml:space="preserve"> </w:t>
      </w:r>
    </w:p>
    <w:p w14:paraId="065360F2" w14:textId="77777777" w:rsidR="00B04A02" w:rsidRPr="00B04A02" w:rsidRDefault="00B04A02" w:rsidP="00B04A02">
      <w:pPr>
        <w:rPr>
          <w:rFonts w:ascii="Calibri" w:hAnsi="Calibri" w:cs="Calibri"/>
          <w:b/>
          <w:bCs/>
        </w:rPr>
      </w:pPr>
      <w:r w:rsidRPr="00B04A02">
        <w:rPr>
          <w:rFonts w:ascii="Calibri" w:hAnsi="Calibri" w:cs="Calibri"/>
          <w:b/>
          <w:bCs/>
        </w:rPr>
        <w:t xml:space="preserve">PORTFOLIO120 INTRODUCTIONS </w:t>
      </w:r>
    </w:p>
    <w:p w14:paraId="3C3EA1C9" w14:textId="77777777" w:rsidR="00B04A02" w:rsidRPr="00B04A02" w:rsidRDefault="00B04A02" w:rsidP="00B04A02">
      <w:pPr>
        <w:rPr>
          <w:rFonts w:ascii="Calibri" w:hAnsi="Calibri" w:cs="Calibri"/>
        </w:rPr>
      </w:pPr>
      <w:r w:rsidRPr="00B04A02">
        <w:rPr>
          <w:rFonts w:ascii="Calibri" w:hAnsi="Calibri" w:cs="Calibri"/>
        </w:rPr>
        <w:t>Additions to our Portfolio120 occasional furniture make the most of striking natural materials. In the round Holland group, modern bases of bent white oak support broad travertine tops (48 inches in diameter on the cocktail table!), while redesigned Durant occasional tables showcase the same recycled copper found on the recent Durant Sideboard. Both groups are available in any white oak finish.</w:t>
      </w:r>
    </w:p>
    <w:p w14:paraId="47BAE63A" w14:textId="634A80DE" w:rsidR="00B04A02" w:rsidRPr="00B04A02" w:rsidRDefault="00B04A02" w:rsidP="00B04A02">
      <w:pPr>
        <w:rPr>
          <w:rFonts w:ascii="Calibri" w:hAnsi="Calibri" w:cs="Calibri"/>
        </w:rPr>
      </w:pPr>
      <w:r w:rsidRPr="00B04A02">
        <w:rPr>
          <w:rFonts w:ascii="Calibri" w:hAnsi="Calibri" w:cs="Calibri"/>
        </w:rPr>
        <w:t xml:space="preserve"> </w:t>
      </w:r>
    </w:p>
    <w:p w14:paraId="681F0F64" w14:textId="77777777" w:rsidR="00B04A02" w:rsidRPr="00B04A02" w:rsidRDefault="00B04A02" w:rsidP="00B04A02">
      <w:pPr>
        <w:rPr>
          <w:rFonts w:ascii="Calibri" w:hAnsi="Calibri" w:cs="Calibri"/>
          <w:b/>
          <w:bCs/>
        </w:rPr>
      </w:pPr>
      <w:r w:rsidRPr="00B04A02">
        <w:rPr>
          <w:rFonts w:ascii="Calibri" w:hAnsi="Calibri" w:cs="Calibri"/>
          <w:b/>
          <w:bCs/>
        </w:rPr>
        <w:t xml:space="preserve">STICKLEY FINE UPHOLSTERY </w:t>
      </w:r>
    </w:p>
    <w:p w14:paraId="7269E386" w14:textId="77777777" w:rsidR="00B04A02" w:rsidRPr="00B04A02" w:rsidRDefault="00B04A02" w:rsidP="00B04A02">
      <w:pPr>
        <w:rPr>
          <w:rFonts w:ascii="Calibri" w:hAnsi="Calibri" w:cs="Calibri"/>
        </w:rPr>
      </w:pPr>
      <w:r w:rsidRPr="00B04A02">
        <w:rPr>
          <w:rFonts w:ascii="Calibri" w:hAnsi="Calibri" w:cs="Calibri"/>
        </w:rPr>
        <w:t xml:space="preserve">The new Holland modular sectional offers exceptional versatility, with four plush components that can be arranged in a variety of configurations and a clean look that complements many </w:t>
      </w:r>
      <w:proofErr w:type="spellStart"/>
      <w:r w:rsidRPr="00B04A02">
        <w:rPr>
          <w:rFonts w:ascii="Calibri" w:hAnsi="Calibri" w:cs="Calibri"/>
        </w:rPr>
        <w:t>décor</w:t>
      </w:r>
      <w:proofErr w:type="spellEnd"/>
      <w:r w:rsidRPr="00B04A02">
        <w:rPr>
          <w:rFonts w:ascii="Calibri" w:hAnsi="Calibri" w:cs="Calibri"/>
        </w:rPr>
        <w:t xml:space="preserve"> styles. A petite Laurel manual recliner—just 30 inches wide—is big on style while perfectly scaled for petite customers.</w:t>
      </w:r>
    </w:p>
    <w:p w14:paraId="0A9E64BF" w14:textId="48DD71F7" w:rsidR="00B04A02" w:rsidRPr="00B04A02" w:rsidRDefault="00B04A02" w:rsidP="00B04A02">
      <w:pPr>
        <w:rPr>
          <w:rFonts w:ascii="Calibri" w:hAnsi="Calibri" w:cs="Calibri"/>
        </w:rPr>
      </w:pPr>
      <w:r w:rsidRPr="00B04A02">
        <w:rPr>
          <w:rFonts w:ascii="Calibri" w:hAnsi="Calibri" w:cs="Calibri"/>
        </w:rPr>
        <w:t xml:space="preserve"> </w:t>
      </w:r>
    </w:p>
    <w:p w14:paraId="798B98B3" w14:textId="77777777" w:rsidR="00B04A02" w:rsidRPr="00B04A02" w:rsidRDefault="00B04A02" w:rsidP="00B04A02">
      <w:pPr>
        <w:rPr>
          <w:rFonts w:ascii="Calibri" w:hAnsi="Calibri" w:cs="Calibri"/>
          <w:b/>
          <w:bCs/>
        </w:rPr>
      </w:pPr>
      <w:r w:rsidRPr="00B04A02">
        <w:rPr>
          <w:rFonts w:ascii="Calibri" w:hAnsi="Calibri" w:cs="Calibri"/>
          <w:b/>
          <w:bCs/>
        </w:rPr>
        <w:t xml:space="preserve">WALNUT GROVE EXPANSION </w:t>
      </w:r>
    </w:p>
    <w:p w14:paraId="0F8A54A2" w14:textId="75767A7C" w:rsidR="00B04A02" w:rsidRPr="00B04A02" w:rsidRDefault="00B04A02" w:rsidP="00B04A02">
      <w:pPr>
        <w:rPr>
          <w:rFonts w:ascii="Calibri" w:hAnsi="Calibri" w:cs="Calibri"/>
        </w:rPr>
      </w:pPr>
      <w:r w:rsidRPr="00B04A02">
        <w:rPr>
          <w:rFonts w:ascii="Calibri" w:hAnsi="Calibri" w:cs="Calibri"/>
        </w:rPr>
        <w:t>We’re thrilled to unveil a new Design</w:t>
      </w:r>
      <w:r w:rsidR="009C2F60">
        <w:rPr>
          <w:rFonts w:ascii="Calibri" w:hAnsi="Calibri" w:cs="Calibri"/>
        </w:rPr>
        <w:t>-</w:t>
      </w:r>
      <w:r w:rsidRPr="00B04A02">
        <w:rPr>
          <w:rFonts w:ascii="Calibri" w:hAnsi="Calibri" w:cs="Calibri"/>
        </w:rPr>
        <w:t>Your</w:t>
      </w:r>
      <w:r w:rsidR="009C2F60">
        <w:rPr>
          <w:rFonts w:ascii="Calibri" w:hAnsi="Calibri" w:cs="Calibri"/>
        </w:rPr>
        <w:t>-</w:t>
      </w:r>
      <w:r w:rsidRPr="00B04A02">
        <w:rPr>
          <w:rFonts w:ascii="Calibri" w:hAnsi="Calibri" w:cs="Calibri"/>
        </w:rPr>
        <w:t>Own system for our best-selling collection! Walnut Grove lovers can now customize their own sofas, chairs, ottomans, and sectionals, choosing from 3 arm, 2 back, and 3 base styles as well as 9 sectional components. In addition, a new backless version of our most recent bench offers another versatile seating option for entryways, bedrooms, and dining rooms.</w:t>
      </w:r>
    </w:p>
    <w:p w14:paraId="7B6DF665" w14:textId="0774310C" w:rsidR="00B04A02" w:rsidRPr="00B04A02" w:rsidRDefault="00B04A02" w:rsidP="00B04A02">
      <w:pPr>
        <w:rPr>
          <w:rFonts w:ascii="Calibri" w:hAnsi="Calibri" w:cs="Calibri"/>
        </w:rPr>
      </w:pPr>
      <w:r w:rsidRPr="00B04A02">
        <w:rPr>
          <w:rFonts w:ascii="Calibri" w:hAnsi="Calibri" w:cs="Calibri"/>
        </w:rPr>
        <w:t xml:space="preserve"> </w:t>
      </w:r>
    </w:p>
    <w:p w14:paraId="44928C22" w14:textId="77777777" w:rsidR="00B04A02" w:rsidRPr="00B04A02" w:rsidRDefault="00B04A02" w:rsidP="00B04A02">
      <w:pPr>
        <w:rPr>
          <w:rFonts w:ascii="Calibri" w:hAnsi="Calibri" w:cs="Calibri"/>
          <w:b/>
          <w:bCs/>
        </w:rPr>
      </w:pPr>
      <w:r w:rsidRPr="00B04A02">
        <w:rPr>
          <w:rFonts w:ascii="Calibri" w:hAnsi="Calibri" w:cs="Calibri"/>
          <w:b/>
          <w:bCs/>
        </w:rPr>
        <w:t xml:space="preserve">HUDSON VALLEY ADDITIONS </w:t>
      </w:r>
    </w:p>
    <w:p w14:paraId="4516CF8A" w14:textId="37C7CF9B" w:rsidR="00B04A02" w:rsidRPr="00B04A02" w:rsidRDefault="00B04A02" w:rsidP="00B04A02">
      <w:pPr>
        <w:rPr>
          <w:rFonts w:ascii="Calibri" w:hAnsi="Calibri" w:cs="Calibri"/>
        </w:rPr>
      </w:pPr>
      <w:r w:rsidRPr="00B04A02">
        <w:rPr>
          <w:rFonts w:ascii="Calibri" w:hAnsi="Calibri" w:cs="Calibri"/>
        </w:rPr>
        <w:t>Our recently launched Hudson Valley Collection—the hit of last fall’s market!—now boasts two new pieces in response to overwhelming demand. A stunning 62.5-inch-wide desk provides a spacious work surface along with a drop-front keyboard drawer and open storage on the back side. And a thick-cushioned ottoman has been added to pair with the remarkable Wood-Frame Chair.</w:t>
      </w:r>
    </w:p>
    <w:p w14:paraId="2CCA4DE7" w14:textId="77777777" w:rsidR="00B04A02" w:rsidRPr="00B04A02" w:rsidRDefault="00B04A02" w:rsidP="00B04A02">
      <w:pPr>
        <w:rPr>
          <w:rFonts w:ascii="Calibri" w:hAnsi="Calibri" w:cs="Calibri"/>
        </w:rPr>
      </w:pPr>
    </w:p>
    <w:p w14:paraId="1724BD26" w14:textId="77777777" w:rsidR="00B04A02" w:rsidRPr="00B04A02" w:rsidRDefault="00B04A02" w:rsidP="00B04A02">
      <w:pPr>
        <w:rPr>
          <w:rFonts w:ascii="Calibri" w:hAnsi="Calibri" w:cs="Calibri"/>
          <w:b/>
          <w:bCs/>
        </w:rPr>
      </w:pPr>
      <w:r w:rsidRPr="00B04A02">
        <w:rPr>
          <w:rFonts w:ascii="Calibri" w:hAnsi="Calibri" w:cs="Calibri"/>
          <w:b/>
          <w:bCs/>
        </w:rPr>
        <w:t xml:space="preserve">FABRIC &amp; LEATHER INTRODUCTIONS </w:t>
      </w:r>
    </w:p>
    <w:p w14:paraId="77791060" w14:textId="77777777" w:rsidR="00B04A02" w:rsidRPr="00B04A02" w:rsidRDefault="00B04A02" w:rsidP="00B04A02">
      <w:pPr>
        <w:rPr>
          <w:rFonts w:ascii="Calibri" w:hAnsi="Calibri" w:cs="Calibri"/>
        </w:rPr>
      </w:pPr>
      <w:r w:rsidRPr="00B04A02">
        <w:rPr>
          <w:rFonts w:ascii="Calibri" w:hAnsi="Calibri" w:cs="Calibri"/>
        </w:rPr>
        <w:t xml:space="preserve">For approximately 70 fabric introductions this season, the emphasis is on organic colors and textures that echo elements found in nature. Neutrals are distinctly warmer—stone, beige, mushroom, taupe, and calming browns—and combine beautifully with moss greens, earthy terra cotta, and accents of emerald and sapphire blue. Creating soft, tactile sensations that inspire comfort, we compile layered textures of varying depths, led by </w:t>
      </w:r>
      <w:proofErr w:type="spellStart"/>
      <w:r w:rsidRPr="00B04A02">
        <w:rPr>
          <w:rFonts w:ascii="Calibri" w:hAnsi="Calibri" w:cs="Calibri"/>
        </w:rPr>
        <w:t>bouclés</w:t>
      </w:r>
      <w:proofErr w:type="spellEnd"/>
      <w:r w:rsidRPr="00B04A02">
        <w:rPr>
          <w:rFonts w:ascii="Calibri" w:hAnsi="Calibri" w:cs="Calibri"/>
        </w:rPr>
        <w:t xml:space="preserve">. Multi-dimensional jacquard cloths place embroidered organic motifs, including scrolling florals and vintage-leaning graphic botanicals, over soft linen textures. Two </w:t>
      </w:r>
      <w:r w:rsidRPr="00B04A02">
        <w:rPr>
          <w:rFonts w:ascii="Calibri" w:hAnsi="Calibri" w:cs="Calibri"/>
        </w:rPr>
        <w:lastRenderedPageBreak/>
        <w:t xml:space="preserve">new leathers in 8 nature-inspired colorways include a soft, plump, full-grain article and a heavier wax aniline leather of rugged elegance. </w:t>
      </w:r>
    </w:p>
    <w:p w14:paraId="6C858874" w14:textId="77777777" w:rsidR="009D60D4" w:rsidRPr="00B04A02" w:rsidRDefault="009D60D4" w:rsidP="00BA47DF">
      <w:pPr>
        <w:rPr>
          <w:rFonts w:ascii="Calibri" w:hAnsi="Calibri" w:cs="Calibri"/>
        </w:rPr>
      </w:pPr>
    </w:p>
    <w:p w14:paraId="482CE35E" w14:textId="77777777" w:rsidR="00BA47DF" w:rsidRPr="00B04A02" w:rsidRDefault="00BA47DF" w:rsidP="00BA47DF">
      <w:pPr>
        <w:rPr>
          <w:rFonts w:ascii="Calibri" w:hAnsi="Calibri" w:cs="Calibri"/>
        </w:rPr>
      </w:pPr>
    </w:p>
    <w:p w14:paraId="03541297" w14:textId="77777777" w:rsidR="002E0B6D" w:rsidRPr="001E423B" w:rsidRDefault="002E0B6D" w:rsidP="002E0B6D">
      <w:pPr>
        <w:rPr>
          <w:rFonts w:eastAsia="Times New Roman" w:cstheme="minorHAnsi"/>
          <w:u w:val="single"/>
        </w:rPr>
      </w:pPr>
      <w:r w:rsidRPr="001E423B">
        <w:rPr>
          <w:rFonts w:eastAsia="Times New Roman" w:cstheme="minorHAnsi"/>
        </w:rPr>
        <w:t>Contact: Beth Chang, Director of Marketing </w:t>
      </w:r>
      <w:r w:rsidRPr="001E423B">
        <w:rPr>
          <w:rFonts w:eastAsia="Times New Roman" w:cstheme="minorHAnsi"/>
        </w:rPr>
        <w:br/>
      </w:r>
      <w:hyperlink r:id="rId7" w:history="1">
        <w:r w:rsidRPr="001E423B">
          <w:rPr>
            <w:rStyle w:val="Hyperlink"/>
            <w:rFonts w:eastAsia="Times New Roman" w:cstheme="minorHAnsi"/>
          </w:rPr>
          <w:t>Beth.Chang@Stickley.com </w:t>
        </w:r>
      </w:hyperlink>
    </w:p>
    <w:p w14:paraId="788BB82E" w14:textId="77777777" w:rsidR="002E0B6D" w:rsidRPr="001E423B" w:rsidRDefault="002E0B6D" w:rsidP="002E0B6D">
      <w:pPr>
        <w:rPr>
          <w:rFonts w:eastAsia="Times New Roman" w:cstheme="minorHAnsi"/>
          <w:u w:val="single"/>
        </w:rPr>
      </w:pPr>
    </w:p>
    <w:p w14:paraId="2325ADDB" w14:textId="6CB492C9" w:rsidR="002E0B6D" w:rsidRPr="0085148E" w:rsidRDefault="002E0B6D" w:rsidP="002E0B6D">
      <w:pPr>
        <w:rPr>
          <w:rFonts w:eastAsia="Times New Roman" w:cstheme="minorHAnsi"/>
        </w:rPr>
      </w:pPr>
      <w:r w:rsidRPr="0085148E">
        <w:rPr>
          <w:rFonts w:eastAsia="Times New Roman" w:cstheme="minorHAnsi"/>
          <w:b/>
          <w:bCs/>
        </w:rPr>
        <w:t>Highlight</w:t>
      </w:r>
      <w:r w:rsidR="00BB4675">
        <w:rPr>
          <w:rFonts w:eastAsia="Times New Roman" w:cstheme="minorHAnsi"/>
          <w:b/>
          <w:bCs/>
        </w:rPr>
        <w:t xml:space="preserve"> copy</w:t>
      </w:r>
      <w:r w:rsidRPr="0085148E">
        <w:rPr>
          <w:rFonts w:eastAsia="Times New Roman" w:cstheme="minorHAnsi"/>
        </w:rPr>
        <w:t xml:space="preserve"> (10 – 120 char.)</w:t>
      </w:r>
    </w:p>
    <w:p w14:paraId="0A4430CC" w14:textId="704913D1" w:rsidR="00DA35F7" w:rsidRPr="00902C9E" w:rsidRDefault="00902C9E" w:rsidP="005F208C">
      <w:r>
        <w:rPr>
          <w:rFonts w:eastAsia="Times New Roman" w:cstheme="minorHAnsi"/>
        </w:rPr>
        <w:t xml:space="preserve">While </w:t>
      </w:r>
      <w:r w:rsidR="002E0B6D" w:rsidRPr="00902C9E">
        <w:rPr>
          <w:rFonts w:eastAsia="Times New Roman" w:cstheme="minorHAnsi"/>
        </w:rPr>
        <w:t xml:space="preserve">Stickley </w:t>
      </w:r>
      <w:r w:rsidR="006B61D6" w:rsidRPr="00902C9E">
        <w:rPr>
          <w:rFonts w:eastAsia="Times New Roman" w:cstheme="minorHAnsi"/>
        </w:rPr>
        <w:t>reveals new product</w:t>
      </w:r>
      <w:r w:rsidRPr="00902C9E">
        <w:rPr>
          <w:rFonts w:eastAsia="Times New Roman" w:cstheme="minorHAnsi"/>
        </w:rPr>
        <w:t xml:space="preserve">s </w:t>
      </w:r>
      <w:r w:rsidR="006B61D6" w:rsidRPr="00902C9E">
        <w:rPr>
          <w:rFonts w:eastAsia="Times New Roman" w:cstheme="minorHAnsi"/>
        </w:rPr>
        <w:t>at Spring</w:t>
      </w:r>
      <w:r w:rsidR="002E0B6D" w:rsidRPr="00902C9E">
        <w:rPr>
          <w:rFonts w:eastAsia="Times New Roman" w:cstheme="minorHAnsi"/>
        </w:rPr>
        <w:t xml:space="preserve"> Market</w:t>
      </w:r>
      <w:r>
        <w:rPr>
          <w:rFonts w:eastAsia="Times New Roman" w:cstheme="minorHAnsi"/>
        </w:rPr>
        <w:t>,</w:t>
      </w:r>
      <w:r w:rsidRPr="00902C9E">
        <w:rPr>
          <w:rFonts w:eastAsia="Times New Roman" w:cstheme="minorHAnsi"/>
        </w:rPr>
        <w:t xml:space="preserve"> it celebrates 125 years as an iconic American furniture company</w:t>
      </w:r>
      <w:r w:rsidR="002E0B6D" w:rsidRPr="00902C9E">
        <w:rPr>
          <w:rFonts w:eastAsia="Times New Roman" w:cstheme="minorHAnsi"/>
        </w:rPr>
        <w:t>.</w:t>
      </w:r>
    </w:p>
    <w:sectPr w:rsidR="00DA35F7" w:rsidRPr="00902C9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D987A" w14:textId="77777777" w:rsidR="003E612C" w:rsidRDefault="003E612C" w:rsidP="000A0D57">
      <w:r>
        <w:separator/>
      </w:r>
    </w:p>
  </w:endnote>
  <w:endnote w:type="continuationSeparator" w:id="0">
    <w:p w14:paraId="39820514" w14:textId="77777777" w:rsidR="003E612C" w:rsidRDefault="003E612C" w:rsidP="000A0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C8B7B" w14:textId="77777777" w:rsidR="003E612C" w:rsidRDefault="003E612C" w:rsidP="000A0D57">
      <w:r>
        <w:separator/>
      </w:r>
    </w:p>
  </w:footnote>
  <w:footnote w:type="continuationSeparator" w:id="0">
    <w:p w14:paraId="761B29FE" w14:textId="77777777" w:rsidR="003E612C" w:rsidRDefault="003E612C" w:rsidP="000A0D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9EF32" w14:textId="567D28AD" w:rsidR="00F6441B" w:rsidRDefault="00F6441B">
    <w:pPr>
      <w:pStyle w:val="Header"/>
    </w:pPr>
    <w:r>
      <w:t xml:space="preserve">Press release </w:t>
    </w:r>
    <w:r w:rsidR="000F6E3F">
      <w:t>SP25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63E5A"/>
    <w:multiLevelType w:val="multilevel"/>
    <w:tmpl w:val="82846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423CE3"/>
    <w:multiLevelType w:val="multilevel"/>
    <w:tmpl w:val="43B27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D715C6"/>
    <w:multiLevelType w:val="multilevel"/>
    <w:tmpl w:val="F56CD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A03709"/>
    <w:multiLevelType w:val="multilevel"/>
    <w:tmpl w:val="1F6A9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940DAB"/>
    <w:multiLevelType w:val="multilevel"/>
    <w:tmpl w:val="027CB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621C9C"/>
    <w:multiLevelType w:val="multilevel"/>
    <w:tmpl w:val="A9D49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703AF4"/>
    <w:multiLevelType w:val="multilevel"/>
    <w:tmpl w:val="B4747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1B5E56"/>
    <w:multiLevelType w:val="multilevel"/>
    <w:tmpl w:val="81FC3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144C4C"/>
    <w:multiLevelType w:val="multilevel"/>
    <w:tmpl w:val="7FB00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244E4B"/>
    <w:multiLevelType w:val="multilevel"/>
    <w:tmpl w:val="9C6E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8E0C91"/>
    <w:multiLevelType w:val="multilevel"/>
    <w:tmpl w:val="7BB2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1F104A"/>
    <w:multiLevelType w:val="multilevel"/>
    <w:tmpl w:val="23BC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C541A7"/>
    <w:multiLevelType w:val="multilevel"/>
    <w:tmpl w:val="BA40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AC48F1"/>
    <w:multiLevelType w:val="multilevel"/>
    <w:tmpl w:val="0BC27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F64C71"/>
    <w:multiLevelType w:val="multilevel"/>
    <w:tmpl w:val="BDF61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9F0AE8"/>
    <w:multiLevelType w:val="multilevel"/>
    <w:tmpl w:val="2D9AE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9D1CFA"/>
    <w:multiLevelType w:val="multilevel"/>
    <w:tmpl w:val="96BA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C50231"/>
    <w:multiLevelType w:val="multilevel"/>
    <w:tmpl w:val="6F28A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0262AD"/>
    <w:multiLevelType w:val="multilevel"/>
    <w:tmpl w:val="B988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E93DD0"/>
    <w:multiLevelType w:val="multilevel"/>
    <w:tmpl w:val="19B0C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2907E7"/>
    <w:multiLevelType w:val="multilevel"/>
    <w:tmpl w:val="B0E4A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3C7622"/>
    <w:multiLevelType w:val="multilevel"/>
    <w:tmpl w:val="87F09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0A5A36"/>
    <w:multiLevelType w:val="multilevel"/>
    <w:tmpl w:val="20A26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F6364B"/>
    <w:multiLevelType w:val="multilevel"/>
    <w:tmpl w:val="12AA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4833703">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2" w16cid:durableId="990405166">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3" w16cid:durableId="901793846">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4" w16cid:durableId="881870735">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5" w16cid:durableId="1649553852">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6" w16cid:durableId="1592936204">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7" w16cid:durableId="487213285">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8" w16cid:durableId="2141922188">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9" w16cid:durableId="735588837">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0" w16cid:durableId="626859070">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1" w16cid:durableId="629747736">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2" w16cid:durableId="1401946877">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3" w16cid:durableId="1016999605">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4" w16cid:durableId="1634676065">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5" w16cid:durableId="1470324957">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16" w16cid:durableId="69278259">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17" w16cid:durableId="432480561">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18" w16cid:durableId="161284789">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19" w16cid:durableId="185099410">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20" w16cid:durableId="1296373179">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1" w16cid:durableId="1121850285">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22" w16cid:durableId="1782872296">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23" w16cid:durableId="138532798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24" w16cid:durableId="25256504">
    <w:abstractNumId w:val="6"/>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A8D"/>
    <w:rsid w:val="0001702D"/>
    <w:rsid w:val="00021A59"/>
    <w:rsid w:val="0002691C"/>
    <w:rsid w:val="00030088"/>
    <w:rsid w:val="000461B8"/>
    <w:rsid w:val="00053266"/>
    <w:rsid w:val="000652ED"/>
    <w:rsid w:val="000775C8"/>
    <w:rsid w:val="000968C4"/>
    <w:rsid w:val="000A0D57"/>
    <w:rsid w:val="000B1207"/>
    <w:rsid w:val="000E56D0"/>
    <w:rsid w:val="000F1E35"/>
    <w:rsid w:val="000F6E3F"/>
    <w:rsid w:val="00102284"/>
    <w:rsid w:val="00102A3D"/>
    <w:rsid w:val="00103F88"/>
    <w:rsid w:val="00104733"/>
    <w:rsid w:val="00124420"/>
    <w:rsid w:val="00195E95"/>
    <w:rsid w:val="001C0D51"/>
    <w:rsid w:val="001C2F2A"/>
    <w:rsid w:val="001E0C0F"/>
    <w:rsid w:val="001F494E"/>
    <w:rsid w:val="00204A8D"/>
    <w:rsid w:val="00215122"/>
    <w:rsid w:val="0021756C"/>
    <w:rsid w:val="00234FCE"/>
    <w:rsid w:val="00247BAB"/>
    <w:rsid w:val="002529F0"/>
    <w:rsid w:val="00272FBF"/>
    <w:rsid w:val="0028659F"/>
    <w:rsid w:val="00293477"/>
    <w:rsid w:val="002E0B6D"/>
    <w:rsid w:val="002E5015"/>
    <w:rsid w:val="002F2592"/>
    <w:rsid w:val="0033281E"/>
    <w:rsid w:val="00343CC6"/>
    <w:rsid w:val="0034448D"/>
    <w:rsid w:val="00353BEF"/>
    <w:rsid w:val="0036121C"/>
    <w:rsid w:val="003905B2"/>
    <w:rsid w:val="00391481"/>
    <w:rsid w:val="003A363C"/>
    <w:rsid w:val="003A60C3"/>
    <w:rsid w:val="003A7202"/>
    <w:rsid w:val="003E612C"/>
    <w:rsid w:val="00406037"/>
    <w:rsid w:val="00421E49"/>
    <w:rsid w:val="00427D48"/>
    <w:rsid w:val="00452AC9"/>
    <w:rsid w:val="00461628"/>
    <w:rsid w:val="00461A42"/>
    <w:rsid w:val="00496AC7"/>
    <w:rsid w:val="004B0088"/>
    <w:rsid w:val="004D160A"/>
    <w:rsid w:val="004F37C5"/>
    <w:rsid w:val="004F4892"/>
    <w:rsid w:val="0051741F"/>
    <w:rsid w:val="0052222E"/>
    <w:rsid w:val="00551817"/>
    <w:rsid w:val="00551FE1"/>
    <w:rsid w:val="005603CE"/>
    <w:rsid w:val="00560D33"/>
    <w:rsid w:val="005758F6"/>
    <w:rsid w:val="00582DE6"/>
    <w:rsid w:val="00584ACC"/>
    <w:rsid w:val="005A0736"/>
    <w:rsid w:val="005B487C"/>
    <w:rsid w:val="005C2528"/>
    <w:rsid w:val="005D2ACE"/>
    <w:rsid w:val="005D7583"/>
    <w:rsid w:val="005E3DB3"/>
    <w:rsid w:val="005F208C"/>
    <w:rsid w:val="00601DCB"/>
    <w:rsid w:val="00615C23"/>
    <w:rsid w:val="00630453"/>
    <w:rsid w:val="0063787F"/>
    <w:rsid w:val="00643447"/>
    <w:rsid w:val="0064441D"/>
    <w:rsid w:val="00653347"/>
    <w:rsid w:val="006B61D6"/>
    <w:rsid w:val="006C04D9"/>
    <w:rsid w:val="006E0B48"/>
    <w:rsid w:val="006F1375"/>
    <w:rsid w:val="006F1C39"/>
    <w:rsid w:val="006F6EB1"/>
    <w:rsid w:val="006F7746"/>
    <w:rsid w:val="007368BB"/>
    <w:rsid w:val="0074564E"/>
    <w:rsid w:val="007512DE"/>
    <w:rsid w:val="00751ADC"/>
    <w:rsid w:val="00764A9F"/>
    <w:rsid w:val="0079601D"/>
    <w:rsid w:val="007B1623"/>
    <w:rsid w:val="007B2DDD"/>
    <w:rsid w:val="007B7A63"/>
    <w:rsid w:val="007B7EC4"/>
    <w:rsid w:val="007E75CE"/>
    <w:rsid w:val="007F445F"/>
    <w:rsid w:val="00801BF0"/>
    <w:rsid w:val="00804D86"/>
    <w:rsid w:val="008418FA"/>
    <w:rsid w:val="0085148E"/>
    <w:rsid w:val="008534D4"/>
    <w:rsid w:val="00862922"/>
    <w:rsid w:val="00867A55"/>
    <w:rsid w:val="008A2336"/>
    <w:rsid w:val="008A77EF"/>
    <w:rsid w:val="008B0CBF"/>
    <w:rsid w:val="008B31A5"/>
    <w:rsid w:val="008B3242"/>
    <w:rsid w:val="008B66C6"/>
    <w:rsid w:val="008C6ABB"/>
    <w:rsid w:val="008E3A93"/>
    <w:rsid w:val="008E7EC8"/>
    <w:rsid w:val="008F12EF"/>
    <w:rsid w:val="0090152F"/>
    <w:rsid w:val="00902C9E"/>
    <w:rsid w:val="00906595"/>
    <w:rsid w:val="00917571"/>
    <w:rsid w:val="0092579E"/>
    <w:rsid w:val="00946EA5"/>
    <w:rsid w:val="00950D39"/>
    <w:rsid w:val="00951F85"/>
    <w:rsid w:val="009538B8"/>
    <w:rsid w:val="0095728D"/>
    <w:rsid w:val="00970F98"/>
    <w:rsid w:val="00985FD0"/>
    <w:rsid w:val="009876A3"/>
    <w:rsid w:val="009A7A0C"/>
    <w:rsid w:val="009B421C"/>
    <w:rsid w:val="009C2F60"/>
    <w:rsid w:val="009D06A4"/>
    <w:rsid w:val="009D60D4"/>
    <w:rsid w:val="009E3D05"/>
    <w:rsid w:val="009E5809"/>
    <w:rsid w:val="009F5533"/>
    <w:rsid w:val="00A0354D"/>
    <w:rsid w:val="00A0419F"/>
    <w:rsid w:val="00A6147A"/>
    <w:rsid w:val="00A72813"/>
    <w:rsid w:val="00A84862"/>
    <w:rsid w:val="00AA512B"/>
    <w:rsid w:val="00AC1E8E"/>
    <w:rsid w:val="00AD46F7"/>
    <w:rsid w:val="00AF22C7"/>
    <w:rsid w:val="00B04128"/>
    <w:rsid w:val="00B04A02"/>
    <w:rsid w:val="00B2635F"/>
    <w:rsid w:val="00B42333"/>
    <w:rsid w:val="00B525B5"/>
    <w:rsid w:val="00B571E1"/>
    <w:rsid w:val="00BA329C"/>
    <w:rsid w:val="00BA47DF"/>
    <w:rsid w:val="00BB4675"/>
    <w:rsid w:val="00BC7128"/>
    <w:rsid w:val="00BF139F"/>
    <w:rsid w:val="00C16E7A"/>
    <w:rsid w:val="00C55E97"/>
    <w:rsid w:val="00C61F9D"/>
    <w:rsid w:val="00C66A80"/>
    <w:rsid w:val="00C67CF5"/>
    <w:rsid w:val="00C73564"/>
    <w:rsid w:val="00C7399A"/>
    <w:rsid w:val="00CA7E6E"/>
    <w:rsid w:val="00CB640B"/>
    <w:rsid w:val="00CC32F2"/>
    <w:rsid w:val="00CD288A"/>
    <w:rsid w:val="00CE0076"/>
    <w:rsid w:val="00CE5241"/>
    <w:rsid w:val="00D02126"/>
    <w:rsid w:val="00D24A8F"/>
    <w:rsid w:val="00D42325"/>
    <w:rsid w:val="00D51E29"/>
    <w:rsid w:val="00D727AB"/>
    <w:rsid w:val="00D83003"/>
    <w:rsid w:val="00DA35F7"/>
    <w:rsid w:val="00DD0A03"/>
    <w:rsid w:val="00E21B75"/>
    <w:rsid w:val="00E52A49"/>
    <w:rsid w:val="00E52C45"/>
    <w:rsid w:val="00E76159"/>
    <w:rsid w:val="00E85E5A"/>
    <w:rsid w:val="00EB6A63"/>
    <w:rsid w:val="00EF1EB5"/>
    <w:rsid w:val="00F33290"/>
    <w:rsid w:val="00F3433F"/>
    <w:rsid w:val="00F43ED8"/>
    <w:rsid w:val="00F443CC"/>
    <w:rsid w:val="00F626CE"/>
    <w:rsid w:val="00F63DE5"/>
    <w:rsid w:val="00F6441B"/>
    <w:rsid w:val="00F73393"/>
    <w:rsid w:val="00F74371"/>
    <w:rsid w:val="00F75BCA"/>
    <w:rsid w:val="00F76073"/>
    <w:rsid w:val="00FA7D3C"/>
    <w:rsid w:val="00FC0368"/>
    <w:rsid w:val="00FC754F"/>
    <w:rsid w:val="00FD5D8D"/>
    <w:rsid w:val="00FE3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48F5B"/>
  <w15:chartTrackingRefBased/>
  <w15:docId w15:val="{8F1F6283-FB03-5E4D-906D-C0EFEB269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Body CS)"/>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0D57"/>
    <w:pPr>
      <w:tabs>
        <w:tab w:val="center" w:pos="4680"/>
        <w:tab w:val="right" w:pos="9360"/>
      </w:tabs>
    </w:pPr>
  </w:style>
  <w:style w:type="character" w:customStyle="1" w:styleId="HeaderChar">
    <w:name w:val="Header Char"/>
    <w:basedOn w:val="DefaultParagraphFont"/>
    <w:link w:val="Header"/>
    <w:uiPriority w:val="99"/>
    <w:rsid w:val="000A0D57"/>
  </w:style>
  <w:style w:type="paragraph" w:styleId="Footer">
    <w:name w:val="footer"/>
    <w:basedOn w:val="Normal"/>
    <w:link w:val="FooterChar"/>
    <w:uiPriority w:val="99"/>
    <w:unhideWhenUsed/>
    <w:rsid w:val="000A0D57"/>
    <w:pPr>
      <w:tabs>
        <w:tab w:val="center" w:pos="4680"/>
        <w:tab w:val="right" w:pos="9360"/>
      </w:tabs>
    </w:pPr>
  </w:style>
  <w:style w:type="character" w:customStyle="1" w:styleId="FooterChar">
    <w:name w:val="Footer Char"/>
    <w:basedOn w:val="DefaultParagraphFont"/>
    <w:link w:val="Footer"/>
    <w:uiPriority w:val="99"/>
    <w:rsid w:val="000A0D57"/>
  </w:style>
  <w:style w:type="paragraph" w:styleId="NormalWeb">
    <w:name w:val="Normal (Web)"/>
    <w:basedOn w:val="Normal"/>
    <w:uiPriority w:val="99"/>
    <w:semiHidden/>
    <w:unhideWhenUsed/>
    <w:rsid w:val="00AA512B"/>
    <w:rPr>
      <w:rFonts w:ascii="Times New Roman" w:hAnsi="Times New Roman" w:cs="Times New Roman"/>
      <w:sz w:val="24"/>
      <w:szCs w:val="24"/>
    </w:rPr>
  </w:style>
  <w:style w:type="character" w:styleId="Hyperlink">
    <w:name w:val="Hyperlink"/>
    <w:basedOn w:val="DefaultParagraphFont"/>
    <w:uiPriority w:val="99"/>
    <w:unhideWhenUsed/>
    <w:rsid w:val="002E0B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598322">
      <w:bodyDiv w:val="1"/>
      <w:marLeft w:val="0"/>
      <w:marRight w:val="0"/>
      <w:marTop w:val="0"/>
      <w:marBottom w:val="0"/>
      <w:divBdr>
        <w:top w:val="none" w:sz="0" w:space="0" w:color="auto"/>
        <w:left w:val="none" w:sz="0" w:space="0" w:color="auto"/>
        <w:bottom w:val="none" w:sz="0" w:space="0" w:color="auto"/>
        <w:right w:val="none" w:sz="0" w:space="0" w:color="auto"/>
      </w:divBdr>
      <w:divsChild>
        <w:div w:id="58794453">
          <w:marLeft w:val="0"/>
          <w:marRight w:val="0"/>
          <w:marTop w:val="0"/>
          <w:marBottom w:val="0"/>
          <w:divBdr>
            <w:top w:val="none" w:sz="0" w:space="0" w:color="auto"/>
            <w:left w:val="none" w:sz="0" w:space="0" w:color="auto"/>
            <w:bottom w:val="none" w:sz="0" w:space="0" w:color="auto"/>
            <w:right w:val="none" w:sz="0" w:space="0" w:color="auto"/>
          </w:divBdr>
          <w:divsChild>
            <w:div w:id="264196539">
              <w:marLeft w:val="0"/>
              <w:marRight w:val="0"/>
              <w:marTop w:val="0"/>
              <w:marBottom w:val="0"/>
              <w:divBdr>
                <w:top w:val="none" w:sz="0" w:space="0" w:color="auto"/>
                <w:left w:val="none" w:sz="0" w:space="0" w:color="auto"/>
                <w:bottom w:val="none" w:sz="0" w:space="0" w:color="auto"/>
                <w:right w:val="none" w:sz="0" w:space="0" w:color="auto"/>
              </w:divBdr>
              <w:divsChild>
                <w:div w:id="155766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919420">
      <w:bodyDiv w:val="1"/>
      <w:marLeft w:val="0"/>
      <w:marRight w:val="0"/>
      <w:marTop w:val="0"/>
      <w:marBottom w:val="0"/>
      <w:divBdr>
        <w:top w:val="none" w:sz="0" w:space="0" w:color="auto"/>
        <w:left w:val="none" w:sz="0" w:space="0" w:color="auto"/>
        <w:bottom w:val="none" w:sz="0" w:space="0" w:color="auto"/>
        <w:right w:val="none" w:sz="0" w:space="0" w:color="auto"/>
      </w:divBdr>
      <w:divsChild>
        <w:div w:id="1901020255">
          <w:marLeft w:val="0"/>
          <w:marRight w:val="0"/>
          <w:marTop w:val="0"/>
          <w:marBottom w:val="0"/>
          <w:divBdr>
            <w:top w:val="none" w:sz="0" w:space="0" w:color="auto"/>
            <w:left w:val="none" w:sz="0" w:space="0" w:color="auto"/>
            <w:bottom w:val="none" w:sz="0" w:space="0" w:color="auto"/>
            <w:right w:val="none" w:sz="0" w:space="0" w:color="auto"/>
          </w:divBdr>
          <w:divsChild>
            <w:div w:id="498931573">
              <w:marLeft w:val="0"/>
              <w:marRight w:val="0"/>
              <w:marTop w:val="0"/>
              <w:marBottom w:val="0"/>
              <w:divBdr>
                <w:top w:val="none" w:sz="0" w:space="0" w:color="auto"/>
                <w:left w:val="none" w:sz="0" w:space="0" w:color="auto"/>
                <w:bottom w:val="none" w:sz="0" w:space="0" w:color="auto"/>
                <w:right w:val="none" w:sz="0" w:space="0" w:color="auto"/>
              </w:divBdr>
              <w:divsChild>
                <w:div w:id="193882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2121">
      <w:bodyDiv w:val="1"/>
      <w:marLeft w:val="0"/>
      <w:marRight w:val="0"/>
      <w:marTop w:val="0"/>
      <w:marBottom w:val="0"/>
      <w:divBdr>
        <w:top w:val="none" w:sz="0" w:space="0" w:color="auto"/>
        <w:left w:val="none" w:sz="0" w:space="0" w:color="auto"/>
        <w:bottom w:val="none" w:sz="0" w:space="0" w:color="auto"/>
        <w:right w:val="none" w:sz="0" w:space="0" w:color="auto"/>
      </w:divBdr>
      <w:divsChild>
        <w:div w:id="30154327">
          <w:marLeft w:val="0"/>
          <w:marRight w:val="0"/>
          <w:marTop w:val="0"/>
          <w:marBottom w:val="0"/>
          <w:divBdr>
            <w:top w:val="none" w:sz="0" w:space="0" w:color="auto"/>
            <w:left w:val="none" w:sz="0" w:space="0" w:color="auto"/>
            <w:bottom w:val="none" w:sz="0" w:space="0" w:color="auto"/>
            <w:right w:val="none" w:sz="0" w:space="0" w:color="auto"/>
          </w:divBdr>
          <w:divsChild>
            <w:div w:id="580481315">
              <w:marLeft w:val="0"/>
              <w:marRight w:val="0"/>
              <w:marTop w:val="0"/>
              <w:marBottom w:val="0"/>
              <w:divBdr>
                <w:top w:val="none" w:sz="0" w:space="0" w:color="auto"/>
                <w:left w:val="none" w:sz="0" w:space="0" w:color="auto"/>
                <w:bottom w:val="none" w:sz="0" w:space="0" w:color="auto"/>
                <w:right w:val="none" w:sz="0" w:space="0" w:color="auto"/>
              </w:divBdr>
              <w:divsChild>
                <w:div w:id="1220282770">
                  <w:marLeft w:val="0"/>
                  <w:marRight w:val="0"/>
                  <w:marTop w:val="0"/>
                  <w:marBottom w:val="0"/>
                  <w:divBdr>
                    <w:top w:val="none" w:sz="0" w:space="0" w:color="auto"/>
                    <w:left w:val="none" w:sz="0" w:space="0" w:color="auto"/>
                    <w:bottom w:val="none" w:sz="0" w:space="0" w:color="auto"/>
                    <w:right w:val="none" w:sz="0" w:space="0" w:color="auto"/>
                  </w:divBdr>
                  <w:divsChild>
                    <w:div w:id="199887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864972">
      <w:bodyDiv w:val="1"/>
      <w:marLeft w:val="0"/>
      <w:marRight w:val="0"/>
      <w:marTop w:val="0"/>
      <w:marBottom w:val="0"/>
      <w:divBdr>
        <w:top w:val="none" w:sz="0" w:space="0" w:color="auto"/>
        <w:left w:val="none" w:sz="0" w:space="0" w:color="auto"/>
        <w:bottom w:val="none" w:sz="0" w:space="0" w:color="auto"/>
        <w:right w:val="none" w:sz="0" w:space="0" w:color="auto"/>
      </w:divBdr>
      <w:divsChild>
        <w:div w:id="1700087707">
          <w:marLeft w:val="0"/>
          <w:marRight w:val="0"/>
          <w:marTop w:val="0"/>
          <w:marBottom w:val="0"/>
          <w:divBdr>
            <w:top w:val="none" w:sz="0" w:space="0" w:color="auto"/>
            <w:left w:val="none" w:sz="0" w:space="0" w:color="auto"/>
            <w:bottom w:val="none" w:sz="0" w:space="0" w:color="auto"/>
            <w:right w:val="none" w:sz="0" w:space="0" w:color="auto"/>
          </w:divBdr>
          <w:divsChild>
            <w:div w:id="868950845">
              <w:marLeft w:val="0"/>
              <w:marRight w:val="0"/>
              <w:marTop w:val="0"/>
              <w:marBottom w:val="0"/>
              <w:divBdr>
                <w:top w:val="none" w:sz="0" w:space="0" w:color="auto"/>
                <w:left w:val="none" w:sz="0" w:space="0" w:color="auto"/>
                <w:bottom w:val="none" w:sz="0" w:space="0" w:color="auto"/>
                <w:right w:val="none" w:sz="0" w:space="0" w:color="auto"/>
              </w:divBdr>
              <w:divsChild>
                <w:div w:id="158283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885259">
      <w:bodyDiv w:val="1"/>
      <w:marLeft w:val="0"/>
      <w:marRight w:val="0"/>
      <w:marTop w:val="0"/>
      <w:marBottom w:val="0"/>
      <w:divBdr>
        <w:top w:val="none" w:sz="0" w:space="0" w:color="auto"/>
        <w:left w:val="none" w:sz="0" w:space="0" w:color="auto"/>
        <w:bottom w:val="none" w:sz="0" w:space="0" w:color="auto"/>
        <w:right w:val="none" w:sz="0" w:space="0" w:color="auto"/>
      </w:divBdr>
      <w:divsChild>
        <w:div w:id="511267353">
          <w:marLeft w:val="0"/>
          <w:marRight w:val="0"/>
          <w:marTop w:val="0"/>
          <w:marBottom w:val="0"/>
          <w:divBdr>
            <w:top w:val="none" w:sz="0" w:space="0" w:color="auto"/>
            <w:left w:val="none" w:sz="0" w:space="0" w:color="auto"/>
            <w:bottom w:val="none" w:sz="0" w:space="0" w:color="auto"/>
            <w:right w:val="none" w:sz="0" w:space="0" w:color="auto"/>
          </w:divBdr>
          <w:divsChild>
            <w:div w:id="1812356774">
              <w:marLeft w:val="0"/>
              <w:marRight w:val="0"/>
              <w:marTop w:val="0"/>
              <w:marBottom w:val="0"/>
              <w:divBdr>
                <w:top w:val="none" w:sz="0" w:space="0" w:color="auto"/>
                <w:left w:val="none" w:sz="0" w:space="0" w:color="auto"/>
                <w:bottom w:val="none" w:sz="0" w:space="0" w:color="auto"/>
                <w:right w:val="none" w:sz="0" w:space="0" w:color="auto"/>
              </w:divBdr>
              <w:divsChild>
                <w:div w:id="66855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955494">
      <w:bodyDiv w:val="1"/>
      <w:marLeft w:val="0"/>
      <w:marRight w:val="0"/>
      <w:marTop w:val="0"/>
      <w:marBottom w:val="0"/>
      <w:divBdr>
        <w:top w:val="none" w:sz="0" w:space="0" w:color="auto"/>
        <w:left w:val="none" w:sz="0" w:space="0" w:color="auto"/>
        <w:bottom w:val="none" w:sz="0" w:space="0" w:color="auto"/>
        <w:right w:val="none" w:sz="0" w:space="0" w:color="auto"/>
      </w:divBdr>
      <w:divsChild>
        <w:div w:id="1755935256">
          <w:marLeft w:val="0"/>
          <w:marRight w:val="0"/>
          <w:marTop w:val="0"/>
          <w:marBottom w:val="0"/>
          <w:divBdr>
            <w:top w:val="none" w:sz="0" w:space="0" w:color="auto"/>
            <w:left w:val="none" w:sz="0" w:space="0" w:color="auto"/>
            <w:bottom w:val="none" w:sz="0" w:space="0" w:color="auto"/>
            <w:right w:val="none" w:sz="0" w:space="0" w:color="auto"/>
          </w:divBdr>
          <w:divsChild>
            <w:div w:id="1283923916">
              <w:marLeft w:val="0"/>
              <w:marRight w:val="0"/>
              <w:marTop w:val="0"/>
              <w:marBottom w:val="0"/>
              <w:divBdr>
                <w:top w:val="none" w:sz="0" w:space="0" w:color="auto"/>
                <w:left w:val="none" w:sz="0" w:space="0" w:color="auto"/>
                <w:bottom w:val="none" w:sz="0" w:space="0" w:color="auto"/>
                <w:right w:val="none" w:sz="0" w:space="0" w:color="auto"/>
              </w:divBdr>
              <w:divsChild>
                <w:div w:id="62122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416528">
      <w:bodyDiv w:val="1"/>
      <w:marLeft w:val="0"/>
      <w:marRight w:val="0"/>
      <w:marTop w:val="0"/>
      <w:marBottom w:val="0"/>
      <w:divBdr>
        <w:top w:val="none" w:sz="0" w:space="0" w:color="auto"/>
        <w:left w:val="none" w:sz="0" w:space="0" w:color="auto"/>
        <w:bottom w:val="none" w:sz="0" w:space="0" w:color="auto"/>
        <w:right w:val="none" w:sz="0" w:space="0" w:color="auto"/>
      </w:divBdr>
      <w:divsChild>
        <w:div w:id="154104638">
          <w:marLeft w:val="0"/>
          <w:marRight w:val="0"/>
          <w:marTop w:val="0"/>
          <w:marBottom w:val="0"/>
          <w:divBdr>
            <w:top w:val="none" w:sz="0" w:space="0" w:color="auto"/>
            <w:left w:val="none" w:sz="0" w:space="0" w:color="auto"/>
            <w:bottom w:val="none" w:sz="0" w:space="0" w:color="auto"/>
            <w:right w:val="none" w:sz="0" w:space="0" w:color="auto"/>
          </w:divBdr>
          <w:divsChild>
            <w:div w:id="736786320">
              <w:marLeft w:val="0"/>
              <w:marRight w:val="0"/>
              <w:marTop w:val="0"/>
              <w:marBottom w:val="0"/>
              <w:divBdr>
                <w:top w:val="none" w:sz="0" w:space="0" w:color="auto"/>
                <w:left w:val="none" w:sz="0" w:space="0" w:color="auto"/>
                <w:bottom w:val="none" w:sz="0" w:space="0" w:color="auto"/>
                <w:right w:val="none" w:sz="0" w:space="0" w:color="auto"/>
              </w:divBdr>
              <w:divsChild>
                <w:div w:id="1287615811">
                  <w:marLeft w:val="0"/>
                  <w:marRight w:val="0"/>
                  <w:marTop w:val="0"/>
                  <w:marBottom w:val="0"/>
                  <w:divBdr>
                    <w:top w:val="none" w:sz="0" w:space="0" w:color="auto"/>
                    <w:left w:val="none" w:sz="0" w:space="0" w:color="auto"/>
                    <w:bottom w:val="none" w:sz="0" w:space="0" w:color="auto"/>
                    <w:right w:val="none" w:sz="0" w:space="0" w:color="auto"/>
                  </w:divBdr>
                  <w:divsChild>
                    <w:div w:id="188359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959168">
      <w:bodyDiv w:val="1"/>
      <w:marLeft w:val="0"/>
      <w:marRight w:val="0"/>
      <w:marTop w:val="0"/>
      <w:marBottom w:val="0"/>
      <w:divBdr>
        <w:top w:val="none" w:sz="0" w:space="0" w:color="auto"/>
        <w:left w:val="none" w:sz="0" w:space="0" w:color="auto"/>
        <w:bottom w:val="none" w:sz="0" w:space="0" w:color="auto"/>
        <w:right w:val="none" w:sz="0" w:space="0" w:color="auto"/>
      </w:divBdr>
    </w:div>
    <w:div w:id="1109395108">
      <w:bodyDiv w:val="1"/>
      <w:marLeft w:val="0"/>
      <w:marRight w:val="0"/>
      <w:marTop w:val="0"/>
      <w:marBottom w:val="0"/>
      <w:divBdr>
        <w:top w:val="none" w:sz="0" w:space="0" w:color="auto"/>
        <w:left w:val="none" w:sz="0" w:space="0" w:color="auto"/>
        <w:bottom w:val="none" w:sz="0" w:space="0" w:color="auto"/>
        <w:right w:val="none" w:sz="0" w:space="0" w:color="auto"/>
      </w:divBdr>
      <w:divsChild>
        <w:div w:id="666905528">
          <w:marLeft w:val="0"/>
          <w:marRight w:val="0"/>
          <w:marTop w:val="0"/>
          <w:marBottom w:val="0"/>
          <w:divBdr>
            <w:top w:val="none" w:sz="0" w:space="0" w:color="auto"/>
            <w:left w:val="none" w:sz="0" w:space="0" w:color="auto"/>
            <w:bottom w:val="none" w:sz="0" w:space="0" w:color="auto"/>
            <w:right w:val="none" w:sz="0" w:space="0" w:color="auto"/>
          </w:divBdr>
          <w:divsChild>
            <w:div w:id="1256750397">
              <w:marLeft w:val="0"/>
              <w:marRight w:val="0"/>
              <w:marTop w:val="0"/>
              <w:marBottom w:val="0"/>
              <w:divBdr>
                <w:top w:val="none" w:sz="0" w:space="0" w:color="auto"/>
                <w:left w:val="none" w:sz="0" w:space="0" w:color="auto"/>
                <w:bottom w:val="none" w:sz="0" w:space="0" w:color="auto"/>
                <w:right w:val="none" w:sz="0" w:space="0" w:color="auto"/>
              </w:divBdr>
              <w:divsChild>
                <w:div w:id="1554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637487">
      <w:bodyDiv w:val="1"/>
      <w:marLeft w:val="0"/>
      <w:marRight w:val="0"/>
      <w:marTop w:val="0"/>
      <w:marBottom w:val="0"/>
      <w:divBdr>
        <w:top w:val="none" w:sz="0" w:space="0" w:color="auto"/>
        <w:left w:val="none" w:sz="0" w:space="0" w:color="auto"/>
        <w:bottom w:val="none" w:sz="0" w:space="0" w:color="auto"/>
        <w:right w:val="none" w:sz="0" w:space="0" w:color="auto"/>
      </w:divBdr>
      <w:divsChild>
        <w:div w:id="690839981">
          <w:marLeft w:val="0"/>
          <w:marRight w:val="0"/>
          <w:marTop w:val="0"/>
          <w:marBottom w:val="0"/>
          <w:divBdr>
            <w:top w:val="none" w:sz="0" w:space="0" w:color="auto"/>
            <w:left w:val="none" w:sz="0" w:space="0" w:color="auto"/>
            <w:bottom w:val="none" w:sz="0" w:space="0" w:color="auto"/>
            <w:right w:val="none" w:sz="0" w:space="0" w:color="auto"/>
          </w:divBdr>
          <w:divsChild>
            <w:div w:id="1400247939">
              <w:marLeft w:val="0"/>
              <w:marRight w:val="0"/>
              <w:marTop w:val="0"/>
              <w:marBottom w:val="0"/>
              <w:divBdr>
                <w:top w:val="none" w:sz="0" w:space="0" w:color="auto"/>
                <w:left w:val="none" w:sz="0" w:space="0" w:color="auto"/>
                <w:bottom w:val="none" w:sz="0" w:space="0" w:color="auto"/>
                <w:right w:val="none" w:sz="0" w:space="0" w:color="auto"/>
              </w:divBdr>
              <w:divsChild>
                <w:div w:id="352925759">
                  <w:marLeft w:val="0"/>
                  <w:marRight w:val="0"/>
                  <w:marTop w:val="0"/>
                  <w:marBottom w:val="0"/>
                  <w:divBdr>
                    <w:top w:val="none" w:sz="0" w:space="0" w:color="auto"/>
                    <w:left w:val="none" w:sz="0" w:space="0" w:color="auto"/>
                    <w:bottom w:val="none" w:sz="0" w:space="0" w:color="auto"/>
                    <w:right w:val="none" w:sz="0" w:space="0" w:color="auto"/>
                  </w:divBdr>
                  <w:divsChild>
                    <w:div w:id="9752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031601">
      <w:bodyDiv w:val="1"/>
      <w:marLeft w:val="0"/>
      <w:marRight w:val="0"/>
      <w:marTop w:val="0"/>
      <w:marBottom w:val="0"/>
      <w:divBdr>
        <w:top w:val="none" w:sz="0" w:space="0" w:color="auto"/>
        <w:left w:val="none" w:sz="0" w:space="0" w:color="auto"/>
        <w:bottom w:val="none" w:sz="0" w:space="0" w:color="auto"/>
        <w:right w:val="none" w:sz="0" w:space="0" w:color="auto"/>
      </w:divBdr>
      <w:divsChild>
        <w:div w:id="1242643085">
          <w:marLeft w:val="0"/>
          <w:marRight w:val="0"/>
          <w:marTop w:val="0"/>
          <w:marBottom w:val="0"/>
          <w:divBdr>
            <w:top w:val="none" w:sz="0" w:space="0" w:color="auto"/>
            <w:left w:val="none" w:sz="0" w:space="0" w:color="auto"/>
            <w:bottom w:val="none" w:sz="0" w:space="0" w:color="auto"/>
            <w:right w:val="none" w:sz="0" w:space="0" w:color="auto"/>
          </w:divBdr>
          <w:divsChild>
            <w:div w:id="1489860555">
              <w:marLeft w:val="0"/>
              <w:marRight w:val="0"/>
              <w:marTop w:val="0"/>
              <w:marBottom w:val="0"/>
              <w:divBdr>
                <w:top w:val="none" w:sz="0" w:space="0" w:color="auto"/>
                <w:left w:val="none" w:sz="0" w:space="0" w:color="auto"/>
                <w:bottom w:val="none" w:sz="0" w:space="0" w:color="auto"/>
                <w:right w:val="none" w:sz="0" w:space="0" w:color="auto"/>
              </w:divBdr>
              <w:divsChild>
                <w:div w:id="1296447147">
                  <w:marLeft w:val="0"/>
                  <w:marRight w:val="0"/>
                  <w:marTop w:val="0"/>
                  <w:marBottom w:val="0"/>
                  <w:divBdr>
                    <w:top w:val="none" w:sz="0" w:space="0" w:color="auto"/>
                    <w:left w:val="none" w:sz="0" w:space="0" w:color="auto"/>
                    <w:bottom w:val="none" w:sz="0" w:space="0" w:color="auto"/>
                    <w:right w:val="none" w:sz="0" w:space="0" w:color="auto"/>
                  </w:divBdr>
                  <w:divsChild>
                    <w:div w:id="144299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956115">
      <w:bodyDiv w:val="1"/>
      <w:marLeft w:val="0"/>
      <w:marRight w:val="0"/>
      <w:marTop w:val="0"/>
      <w:marBottom w:val="0"/>
      <w:divBdr>
        <w:top w:val="none" w:sz="0" w:space="0" w:color="auto"/>
        <w:left w:val="none" w:sz="0" w:space="0" w:color="auto"/>
        <w:bottom w:val="none" w:sz="0" w:space="0" w:color="auto"/>
        <w:right w:val="none" w:sz="0" w:space="0" w:color="auto"/>
      </w:divBdr>
    </w:div>
    <w:div w:id="1625193468">
      <w:bodyDiv w:val="1"/>
      <w:marLeft w:val="0"/>
      <w:marRight w:val="0"/>
      <w:marTop w:val="0"/>
      <w:marBottom w:val="0"/>
      <w:divBdr>
        <w:top w:val="none" w:sz="0" w:space="0" w:color="auto"/>
        <w:left w:val="none" w:sz="0" w:space="0" w:color="auto"/>
        <w:bottom w:val="none" w:sz="0" w:space="0" w:color="auto"/>
        <w:right w:val="none" w:sz="0" w:space="0" w:color="auto"/>
      </w:divBdr>
    </w:div>
    <w:div w:id="2072076787">
      <w:bodyDiv w:val="1"/>
      <w:marLeft w:val="0"/>
      <w:marRight w:val="0"/>
      <w:marTop w:val="0"/>
      <w:marBottom w:val="0"/>
      <w:divBdr>
        <w:top w:val="none" w:sz="0" w:space="0" w:color="auto"/>
        <w:left w:val="none" w:sz="0" w:space="0" w:color="auto"/>
        <w:bottom w:val="none" w:sz="0" w:space="0" w:color="auto"/>
        <w:right w:val="none" w:sz="0" w:space="0" w:color="auto"/>
      </w:divBdr>
      <w:divsChild>
        <w:div w:id="1696227184">
          <w:marLeft w:val="0"/>
          <w:marRight w:val="0"/>
          <w:marTop w:val="0"/>
          <w:marBottom w:val="0"/>
          <w:divBdr>
            <w:top w:val="none" w:sz="0" w:space="0" w:color="auto"/>
            <w:left w:val="none" w:sz="0" w:space="0" w:color="auto"/>
            <w:bottom w:val="none" w:sz="0" w:space="0" w:color="auto"/>
            <w:right w:val="none" w:sz="0" w:space="0" w:color="auto"/>
          </w:divBdr>
          <w:divsChild>
            <w:div w:id="196161265">
              <w:marLeft w:val="0"/>
              <w:marRight w:val="0"/>
              <w:marTop w:val="0"/>
              <w:marBottom w:val="0"/>
              <w:divBdr>
                <w:top w:val="none" w:sz="0" w:space="0" w:color="auto"/>
                <w:left w:val="none" w:sz="0" w:space="0" w:color="auto"/>
                <w:bottom w:val="none" w:sz="0" w:space="0" w:color="auto"/>
                <w:right w:val="none" w:sz="0" w:space="0" w:color="auto"/>
              </w:divBdr>
              <w:divsChild>
                <w:div w:id="30238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ilto:beth.chang@stickley.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563</Words>
  <Characters>3213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Darcy Smith</dc:creator>
  <cp:keywords/>
  <dc:description/>
  <cp:lastModifiedBy>Valerie Rados</cp:lastModifiedBy>
  <cp:revision>4</cp:revision>
  <dcterms:created xsi:type="dcterms:W3CDTF">2025-04-24T14:35:00Z</dcterms:created>
  <dcterms:modified xsi:type="dcterms:W3CDTF">2025-04-24T14:37:00Z</dcterms:modified>
</cp:coreProperties>
</file>