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C6F03" w14:textId="48A801F6" w:rsidR="007A4E55" w:rsidRPr="007A4E55" w:rsidRDefault="007A4E55" w:rsidP="007A4E55">
      <w:r w:rsidRPr="007A4E55">
        <w:rPr>
          <w:noProof/>
        </w:rPr>
        <w:drawing>
          <wp:anchor distT="0" distB="0" distL="114300" distR="114300" simplePos="0" relativeHeight="251659264" behindDoc="1" locked="0" layoutInCell="1" allowOverlap="1" wp14:anchorId="54E07DA5" wp14:editId="16C5D0EB">
            <wp:simplePos x="0" y="0"/>
            <wp:positionH relativeFrom="column">
              <wp:posOffset>1882140</wp:posOffset>
            </wp:positionH>
            <wp:positionV relativeFrom="paragraph">
              <wp:posOffset>0</wp:posOffset>
            </wp:positionV>
            <wp:extent cx="1905000" cy="1259840"/>
            <wp:effectExtent l="0" t="0" r="0" b="0"/>
            <wp:wrapTight wrapText="bothSides">
              <wp:wrapPolygon edited="0">
                <wp:start x="0" y="0"/>
                <wp:lineTo x="0" y="21230"/>
                <wp:lineTo x="21384" y="21230"/>
                <wp:lineTo x="21384" y="0"/>
                <wp:lineTo x="0" y="0"/>
              </wp:wrapPolygon>
            </wp:wrapTight>
            <wp:docPr id="181678068" name="Picture 4" descr="A yellow and blue logo with a st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yellow and blue logo with a star&#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 cy="1259840"/>
                    </a:xfrm>
                    <a:prstGeom prst="rect">
                      <a:avLst/>
                    </a:prstGeom>
                    <a:noFill/>
                  </pic:spPr>
                </pic:pic>
              </a:graphicData>
            </a:graphic>
            <wp14:sizeRelH relativeFrom="page">
              <wp14:pctWidth>0</wp14:pctWidth>
            </wp14:sizeRelH>
            <wp14:sizeRelV relativeFrom="page">
              <wp14:pctHeight>0</wp14:pctHeight>
            </wp14:sizeRelV>
          </wp:anchor>
        </w:drawing>
      </w:r>
    </w:p>
    <w:p w14:paraId="501B7D63" w14:textId="77777777" w:rsidR="007A4E55" w:rsidRPr="007A4E55" w:rsidRDefault="007A4E55" w:rsidP="007A4E55"/>
    <w:p w14:paraId="49A61AC0" w14:textId="77777777" w:rsidR="007A4E55" w:rsidRPr="007A4E55" w:rsidRDefault="007A4E55" w:rsidP="007A4E55">
      <w:pPr>
        <w:rPr>
          <w:b/>
        </w:rPr>
      </w:pPr>
    </w:p>
    <w:p w14:paraId="045D2526" w14:textId="77777777" w:rsidR="007A4E55" w:rsidRPr="007A4E55" w:rsidRDefault="007A4E55" w:rsidP="007A4E55">
      <w:pPr>
        <w:rPr>
          <w:b/>
        </w:rPr>
      </w:pPr>
    </w:p>
    <w:p w14:paraId="0466DDC7" w14:textId="77777777" w:rsidR="007A4E55" w:rsidRPr="007A4E55" w:rsidRDefault="007A4E55" w:rsidP="007A4E55">
      <w:pPr>
        <w:rPr>
          <w:b/>
        </w:rPr>
      </w:pPr>
    </w:p>
    <w:p w14:paraId="7956CCE4" w14:textId="77777777" w:rsidR="007A4E55" w:rsidRPr="007A4E55" w:rsidRDefault="007A4E55" w:rsidP="007A4E55">
      <w:pPr>
        <w:rPr>
          <w:b/>
        </w:rPr>
      </w:pPr>
    </w:p>
    <w:p w14:paraId="11FF5079" w14:textId="77777777" w:rsidR="007A4E55" w:rsidRPr="007A4E55" w:rsidRDefault="007A4E55" w:rsidP="007A4E55">
      <w:pPr>
        <w:rPr>
          <w:b/>
        </w:rPr>
      </w:pPr>
    </w:p>
    <w:p w14:paraId="0ABEFF5D" w14:textId="77777777" w:rsidR="007A4E55" w:rsidRPr="007A4E55" w:rsidRDefault="007A4E55" w:rsidP="007A4E55">
      <w:pPr>
        <w:rPr>
          <w:b/>
        </w:rPr>
      </w:pPr>
    </w:p>
    <w:p w14:paraId="5C57383F" w14:textId="77777777" w:rsidR="007A4E55" w:rsidRPr="007A4E55" w:rsidRDefault="007A4E55" w:rsidP="007A4E55">
      <w:pPr>
        <w:rPr>
          <w:rFonts w:ascii="Times New Roman" w:hAnsi="Times New Roman" w:cs="Times New Roman"/>
          <w:b/>
          <w:sz w:val="24"/>
          <w:szCs w:val="24"/>
        </w:rPr>
      </w:pPr>
      <w:r w:rsidRPr="007A4E55">
        <w:rPr>
          <w:rFonts w:ascii="Times New Roman" w:hAnsi="Times New Roman" w:cs="Times New Roman"/>
          <w:b/>
          <w:sz w:val="24"/>
          <w:szCs w:val="24"/>
        </w:rPr>
        <w:t>FOR IMMEDIATE RELEASE:</w:t>
      </w:r>
      <w:r w:rsidRPr="007A4E55">
        <w:rPr>
          <w:rFonts w:ascii="Times New Roman" w:hAnsi="Times New Roman" w:cs="Times New Roman"/>
          <w:b/>
          <w:sz w:val="24"/>
          <w:szCs w:val="24"/>
        </w:rPr>
        <w:tab/>
      </w:r>
      <w:r w:rsidRPr="007A4E55">
        <w:rPr>
          <w:rFonts w:ascii="Times New Roman" w:hAnsi="Times New Roman" w:cs="Times New Roman"/>
          <w:b/>
          <w:sz w:val="24"/>
          <w:szCs w:val="24"/>
        </w:rPr>
        <w:tab/>
      </w:r>
      <w:r w:rsidRPr="007A4E55">
        <w:rPr>
          <w:rFonts w:ascii="Times New Roman" w:hAnsi="Times New Roman" w:cs="Times New Roman"/>
          <w:b/>
          <w:sz w:val="24"/>
          <w:szCs w:val="24"/>
        </w:rPr>
        <w:tab/>
        <w:t>FOR MORE INFORMATION:</w:t>
      </w:r>
    </w:p>
    <w:p w14:paraId="1915C233" w14:textId="4BE92CB7" w:rsidR="007A4E55" w:rsidRPr="007A4E55" w:rsidRDefault="007A4E55" w:rsidP="007A4E55">
      <w:pPr>
        <w:rPr>
          <w:rFonts w:ascii="Times New Roman" w:hAnsi="Times New Roman" w:cs="Times New Roman"/>
          <w:sz w:val="24"/>
          <w:szCs w:val="24"/>
        </w:rPr>
      </w:pPr>
      <w:r>
        <w:rPr>
          <w:rFonts w:ascii="Times New Roman" w:hAnsi="Times New Roman" w:cs="Times New Roman"/>
          <w:sz w:val="24"/>
          <w:szCs w:val="24"/>
        </w:rPr>
        <w:t xml:space="preserve">October </w:t>
      </w:r>
      <w:r w:rsidR="005A5099">
        <w:rPr>
          <w:rFonts w:ascii="Times New Roman" w:hAnsi="Times New Roman" w:cs="Times New Roman"/>
          <w:sz w:val="24"/>
          <w:szCs w:val="24"/>
        </w:rPr>
        <w:t>10</w:t>
      </w:r>
      <w:r w:rsidRPr="007A4E55">
        <w:rPr>
          <w:rFonts w:ascii="Times New Roman" w:hAnsi="Times New Roman" w:cs="Times New Roman"/>
          <w:sz w:val="24"/>
          <w:szCs w:val="24"/>
        </w:rPr>
        <w:t>, 2025</w:t>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t xml:space="preserve">Patricia Bowling, 336/881-1006, </w:t>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r>
      <w:r w:rsidRPr="007A4E55">
        <w:rPr>
          <w:rFonts w:ascii="Times New Roman" w:hAnsi="Times New Roman" w:cs="Times New Roman"/>
          <w:sz w:val="24"/>
          <w:szCs w:val="24"/>
        </w:rPr>
        <w:tab/>
        <w:t xml:space="preserve">             </w:t>
      </w:r>
      <w:hyperlink r:id="rId6" w:history="1">
        <w:r w:rsidRPr="007A4E55">
          <w:rPr>
            <w:rStyle w:val="Hyperlink"/>
            <w:rFonts w:ascii="Times New Roman" w:hAnsi="Times New Roman" w:cs="Times New Roman"/>
            <w:sz w:val="24"/>
            <w:szCs w:val="24"/>
          </w:rPr>
          <w:t>pbowling@ahfa.us</w:t>
        </w:r>
      </w:hyperlink>
      <w:r w:rsidRPr="007A4E55">
        <w:rPr>
          <w:rFonts w:ascii="Times New Roman" w:hAnsi="Times New Roman" w:cs="Times New Roman"/>
          <w:sz w:val="24"/>
          <w:szCs w:val="24"/>
        </w:rPr>
        <w:t xml:space="preserve"> </w:t>
      </w:r>
    </w:p>
    <w:p w14:paraId="72C7D4EC" w14:textId="77777777" w:rsidR="007A4E55" w:rsidRPr="007A4E55" w:rsidRDefault="007A4E55" w:rsidP="007A4E55">
      <w:pPr>
        <w:rPr>
          <w:rFonts w:ascii="Times New Roman" w:hAnsi="Times New Roman" w:cs="Times New Roman"/>
          <w:sz w:val="24"/>
          <w:szCs w:val="24"/>
        </w:rPr>
      </w:pPr>
    </w:p>
    <w:p w14:paraId="352FD5E6" w14:textId="77777777" w:rsidR="004A7C0C" w:rsidRDefault="007A4E55" w:rsidP="007A4E55">
      <w:pPr>
        <w:jc w:val="center"/>
        <w:rPr>
          <w:rFonts w:ascii="Times New Roman" w:hAnsi="Times New Roman" w:cs="Times New Roman"/>
          <w:b/>
          <w:bCs/>
          <w:sz w:val="24"/>
          <w:szCs w:val="24"/>
        </w:rPr>
      </w:pPr>
      <w:r w:rsidRPr="007A4E55">
        <w:rPr>
          <w:rFonts w:ascii="Times New Roman" w:hAnsi="Times New Roman" w:cs="Times New Roman"/>
          <w:b/>
          <w:bCs/>
          <w:sz w:val="24"/>
          <w:szCs w:val="24"/>
        </w:rPr>
        <w:t>FURNITURE SAFETY WEEK</w:t>
      </w:r>
      <w:r>
        <w:rPr>
          <w:rFonts w:ascii="Times New Roman" w:hAnsi="Times New Roman" w:cs="Times New Roman"/>
          <w:b/>
          <w:bCs/>
          <w:sz w:val="24"/>
          <w:szCs w:val="24"/>
        </w:rPr>
        <w:t xml:space="preserve"> SPOTLIGHT: </w:t>
      </w:r>
    </w:p>
    <w:p w14:paraId="77405CFD" w14:textId="46830497" w:rsidR="007A4E55" w:rsidRDefault="002B1871" w:rsidP="007A4E55">
      <w:pPr>
        <w:jc w:val="center"/>
        <w:rPr>
          <w:rFonts w:ascii="Times New Roman" w:hAnsi="Times New Roman" w:cs="Times New Roman"/>
          <w:b/>
          <w:bCs/>
          <w:sz w:val="24"/>
          <w:szCs w:val="24"/>
        </w:rPr>
      </w:pPr>
      <w:r>
        <w:rPr>
          <w:rFonts w:ascii="Times New Roman" w:hAnsi="Times New Roman" w:cs="Times New Roman"/>
          <w:b/>
          <w:bCs/>
          <w:sz w:val="24"/>
          <w:szCs w:val="24"/>
        </w:rPr>
        <w:t>GET ON BOARD FOR 2026 CAMPAIGN TO MAKE HOMES SAFER</w:t>
      </w:r>
    </w:p>
    <w:p w14:paraId="1F24690B" w14:textId="5F458385" w:rsidR="004A7C0C" w:rsidRDefault="002B1871" w:rsidP="007A4E55">
      <w:pPr>
        <w:jc w:val="center"/>
        <w:rPr>
          <w:rFonts w:ascii="Times New Roman" w:hAnsi="Times New Roman" w:cs="Times New Roman"/>
          <w:b/>
          <w:bCs/>
          <w:i/>
          <w:iCs/>
          <w:sz w:val="24"/>
          <w:szCs w:val="24"/>
        </w:rPr>
      </w:pPr>
      <w:r>
        <w:rPr>
          <w:rFonts w:ascii="Times New Roman" w:hAnsi="Times New Roman" w:cs="Times New Roman"/>
          <w:b/>
          <w:bCs/>
          <w:i/>
          <w:iCs/>
          <w:sz w:val="24"/>
          <w:szCs w:val="24"/>
        </w:rPr>
        <w:t>Mystery Safety Advocate Will Join Effort</w:t>
      </w:r>
      <w:r w:rsidR="00064375">
        <w:rPr>
          <w:rFonts w:ascii="Times New Roman" w:hAnsi="Times New Roman" w:cs="Times New Roman"/>
          <w:b/>
          <w:bCs/>
          <w:i/>
          <w:iCs/>
          <w:sz w:val="24"/>
          <w:szCs w:val="24"/>
        </w:rPr>
        <w:t xml:space="preserve"> </w:t>
      </w:r>
      <w:r>
        <w:rPr>
          <w:rFonts w:ascii="Times New Roman" w:hAnsi="Times New Roman" w:cs="Times New Roman"/>
          <w:b/>
          <w:bCs/>
          <w:i/>
          <w:iCs/>
          <w:sz w:val="24"/>
          <w:szCs w:val="24"/>
        </w:rPr>
        <w:t>in 2026!</w:t>
      </w:r>
    </w:p>
    <w:p w14:paraId="7B3C4E77" w14:textId="67BB3D7D" w:rsidR="007A4E55" w:rsidRPr="007A4E55" w:rsidRDefault="002B1871" w:rsidP="007A4E55">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14:anchorId="6D0ABBAA" wp14:editId="682E7671">
            <wp:simplePos x="0" y="0"/>
            <wp:positionH relativeFrom="margin">
              <wp:posOffset>-38100</wp:posOffset>
            </wp:positionH>
            <wp:positionV relativeFrom="paragraph">
              <wp:posOffset>182880</wp:posOffset>
            </wp:positionV>
            <wp:extent cx="2235200" cy="2607310"/>
            <wp:effectExtent l="0" t="0" r="0" b="2540"/>
            <wp:wrapTight wrapText="bothSides">
              <wp:wrapPolygon edited="0">
                <wp:start x="0" y="0"/>
                <wp:lineTo x="0" y="21463"/>
                <wp:lineTo x="21355" y="21463"/>
                <wp:lineTo x="21355" y="0"/>
                <wp:lineTo x="0" y="0"/>
              </wp:wrapPolygon>
            </wp:wrapTight>
            <wp:docPr id="1783825588" name="Picture 2" descr="A blue and green logo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25588" name="Picture 2" descr="A blue and green logo with white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5200" cy="2607310"/>
                    </a:xfrm>
                    <a:prstGeom prst="rect">
                      <a:avLst/>
                    </a:prstGeom>
                  </pic:spPr>
                </pic:pic>
              </a:graphicData>
            </a:graphic>
            <wp14:sizeRelH relativeFrom="page">
              <wp14:pctWidth>0</wp14:pctWidth>
            </wp14:sizeRelH>
            <wp14:sizeRelV relativeFrom="page">
              <wp14:pctHeight>0</wp14:pctHeight>
            </wp14:sizeRelV>
          </wp:anchor>
        </w:drawing>
      </w:r>
    </w:p>
    <w:p w14:paraId="7D835641" w14:textId="41F040C0" w:rsidR="002B1871" w:rsidRDefault="007A4E55" w:rsidP="007A4E55">
      <w:pPr>
        <w:rPr>
          <w:rFonts w:ascii="Times New Roman" w:hAnsi="Times New Roman" w:cs="Times New Roman"/>
          <w:sz w:val="24"/>
          <w:szCs w:val="24"/>
        </w:rPr>
      </w:pPr>
      <w:r w:rsidRPr="007A4E55">
        <w:rPr>
          <w:rFonts w:ascii="Times New Roman" w:hAnsi="Times New Roman" w:cs="Times New Roman"/>
          <w:sz w:val="24"/>
          <w:szCs w:val="24"/>
        </w:rPr>
        <w:t xml:space="preserve">HIGH POINT, N.C. – </w:t>
      </w:r>
      <w:r w:rsidR="002B1871">
        <w:rPr>
          <w:rFonts w:ascii="Times New Roman" w:hAnsi="Times New Roman" w:cs="Times New Roman"/>
          <w:sz w:val="24"/>
          <w:szCs w:val="24"/>
        </w:rPr>
        <w:t>The American Home Furnishings Alliance (AHFA) and Alliance4Safety today announced that the dates for next year’s Furniture Safety Week will be October 5-10, 2026.</w:t>
      </w:r>
    </w:p>
    <w:p w14:paraId="7B845BD9" w14:textId="77777777" w:rsidR="002B1871" w:rsidRDefault="002B1871" w:rsidP="007A4E55">
      <w:pPr>
        <w:rPr>
          <w:rFonts w:ascii="Times New Roman" w:hAnsi="Times New Roman" w:cs="Times New Roman"/>
          <w:sz w:val="24"/>
          <w:szCs w:val="24"/>
        </w:rPr>
      </w:pPr>
    </w:p>
    <w:p w14:paraId="1E0A226C" w14:textId="38F0D939" w:rsidR="002B1871" w:rsidRDefault="002B1871" w:rsidP="007A4E55">
      <w:pPr>
        <w:rPr>
          <w:rFonts w:ascii="Times New Roman" w:hAnsi="Times New Roman" w:cs="Times New Roman"/>
          <w:sz w:val="24"/>
          <w:szCs w:val="24"/>
        </w:rPr>
      </w:pPr>
      <w:r>
        <w:rPr>
          <w:rFonts w:ascii="Times New Roman" w:hAnsi="Times New Roman" w:cs="Times New Roman"/>
          <w:sz w:val="24"/>
          <w:szCs w:val="24"/>
        </w:rPr>
        <w:t>Furniture-related accidents in the home cause thousands of injuries every year, with children under age six and the elderly being especially vulnerable. The annual Furniture Safety Week public awareness campaign aims to educate families about the most common hazards and simple steps that can reduce the possibility of accidents.</w:t>
      </w:r>
    </w:p>
    <w:p w14:paraId="2E1B59F6" w14:textId="77777777" w:rsidR="002B1871" w:rsidRDefault="002B1871" w:rsidP="007A4E55">
      <w:pPr>
        <w:rPr>
          <w:rFonts w:ascii="Times New Roman" w:hAnsi="Times New Roman" w:cs="Times New Roman"/>
          <w:sz w:val="24"/>
          <w:szCs w:val="24"/>
        </w:rPr>
      </w:pPr>
    </w:p>
    <w:p w14:paraId="73CD1949" w14:textId="3EA05E74" w:rsidR="002B1871" w:rsidRDefault="002B1871" w:rsidP="007A4E55">
      <w:pPr>
        <w:rPr>
          <w:rFonts w:ascii="Times New Roman" w:hAnsi="Times New Roman" w:cs="Times New Roman"/>
          <w:sz w:val="24"/>
          <w:szCs w:val="24"/>
        </w:rPr>
      </w:pPr>
      <w:r>
        <w:rPr>
          <w:rFonts w:ascii="Times New Roman" w:hAnsi="Times New Roman" w:cs="Times New Roman"/>
          <w:sz w:val="24"/>
          <w:szCs w:val="24"/>
        </w:rPr>
        <w:t>“Dozens of furniture companies joined the campaign in 2025. In 2026</w:t>
      </w:r>
      <w:r w:rsidR="00BA42B0">
        <w:rPr>
          <w:rFonts w:ascii="Times New Roman" w:hAnsi="Times New Roman" w:cs="Times New Roman"/>
          <w:sz w:val="24"/>
          <w:szCs w:val="24"/>
        </w:rPr>
        <w:t>,</w:t>
      </w:r>
      <w:r>
        <w:rPr>
          <w:rFonts w:ascii="Times New Roman" w:hAnsi="Times New Roman" w:cs="Times New Roman"/>
          <w:sz w:val="24"/>
          <w:szCs w:val="24"/>
        </w:rPr>
        <w:t xml:space="preserve"> we hope to extend participation to include more retail stores,” says Patricia Bowling, AHFA vice president of communications.  “We are extending the campaign by one day next year to include a Saturday for store events</w:t>
      </w:r>
      <w:r w:rsidR="00BA42B0">
        <w:rPr>
          <w:rFonts w:ascii="Times New Roman" w:hAnsi="Times New Roman" w:cs="Times New Roman"/>
          <w:sz w:val="24"/>
          <w:szCs w:val="24"/>
        </w:rPr>
        <w:t>, a</w:t>
      </w:r>
      <w:r>
        <w:rPr>
          <w:rFonts w:ascii="Times New Roman" w:hAnsi="Times New Roman" w:cs="Times New Roman"/>
          <w:sz w:val="24"/>
          <w:szCs w:val="24"/>
        </w:rPr>
        <w:t>nd</w:t>
      </w:r>
      <w:r w:rsidR="00BA42B0">
        <w:rPr>
          <w:rFonts w:ascii="Times New Roman" w:hAnsi="Times New Roman" w:cs="Times New Roman"/>
          <w:sz w:val="24"/>
          <w:szCs w:val="24"/>
        </w:rPr>
        <w:t xml:space="preserve"> </w:t>
      </w:r>
      <w:r>
        <w:rPr>
          <w:rFonts w:ascii="Times New Roman" w:hAnsi="Times New Roman" w:cs="Times New Roman"/>
          <w:sz w:val="24"/>
          <w:szCs w:val="24"/>
        </w:rPr>
        <w:t>in April we will introduce a new safety advocate that stores can use to help promote those events.”</w:t>
      </w:r>
    </w:p>
    <w:p w14:paraId="39E9179C" w14:textId="77777777" w:rsidR="002B1871" w:rsidRDefault="002B1871" w:rsidP="007A4E55">
      <w:pPr>
        <w:rPr>
          <w:rFonts w:ascii="Times New Roman" w:hAnsi="Times New Roman" w:cs="Times New Roman"/>
          <w:sz w:val="24"/>
          <w:szCs w:val="24"/>
        </w:rPr>
      </w:pPr>
    </w:p>
    <w:p w14:paraId="1092C0DE" w14:textId="26AA3F1D" w:rsidR="002B1871" w:rsidRDefault="002B1871" w:rsidP="007A4E55">
      <w:pPr>
        <w:rPr>
          <w:rFonts w:ascii="Times New Roman" w:hAnsi="Times New Roman" w:cs="Times New Roman"/>
          <w:sz w:val="24"/>
          <w:szCs w:val="24"/>
        </w:rPr>
      </w:pPr>
      <w:r>
        <w:rPr>
          <w:rFonts w:ascii="Times New Roman" w:hAnsi="Times New Roman" w:cs="Times New Roman"/>
          <w:sz w:val="24"/>
          <w:szCs w:val="24"/>
        </w:rPr>
        <w:t>Bowling said the new safety advocate will be especially appealing to children and add a new dimension to the annual campaign. Guided by retail experts on the Furniture Safety Week Task Group, new resources will be developed to help stores promote the new child-friendly safety advocate. “Stay tuned for more information coming soon!” she added.</w:t>
      </w:r>
    </w:p>
    <w:p w14:paraId="2AC5D788" w14:textId="77777777" w:rsidR="00DA6B19" w:rsidRDefault="00DA6B19" w:rsidP="007A4E55">
      <w:pPr>
        <w:rPr>
          <w:rFonts w:ascii="Times New Roman" w:hAnsi="Times New Roman" w:cs="Times New Roman"/>
          <w:sz w:val="24"/>
          <w:szCs w:val="24"/>
        </w:rPr>
      </w:pPr>
    </w:p>
    <w:p w14:paraId="72ED2134" w14:textId="7F61B1E6" w:rsidR="00DA6B19" w:rsidRDefault="00DA6B19" w:rsidP="007A4E55">
      <w:pPr>
        <w:rPr>
          <w:rFonts w:ascii="Times New Roman" w:hAnsi="Times New Roman" w:cs="Times New Roman"/>
          <w:sz w:val="24"/>
          <w:szCs w:val="24"/>
        </w:rPr>
      </w:pPr>
      <w:r>
        <w:rPr>
          <w:rFonts w:ascii="Times New Roman" w:hAnsi="Times New Roman" w:cs="Times New Roman"/>
          <w:sz w:val="24"/>
          <w:szCs w:val="24"/>
        </w:rPr>
        <w:t xml:space="preserve">Companies interested in participating in the 2026 campaign can sign up now on the </w:t>
      </w:r>
      <w:hyperlink r:id="rId8" w:history="1">
        <w:r w:rsidRPr="00DA6B19">
          <w:rPr>
            <w:rStyle w:val="Hyperlink"/>
            <w:rFonts w:ascii="Times New Roman" w:hAnsi="Times New Roman" w:cs="Times New Roman"/>
            <w:sz w:val="24"/>
            <w:szCs w:val="24"/>
          </w:rPr>
          <w:t>Alliance4Safety</w:t>
        </w:r>
      </w:hyperlink>
      <w:r>
        <w:rPr>
          <w:rFonts w:ascii="Times New Roman" w:hAnsi="Times New Roman" w:cs="Times New Roman"/>
          <w:sz w:val="24"/>
          <w:szCs w:val="24"/>
        </w:rPr>
        <w:t xml:space="preserve"> website. </w:t>
      </w:r>
    </w:p>
    <w:p w14:paraId="788CF40F" w14:textId="77777777" w:rsidR="002B2217" w:rsidRDefault="002B2217" w:rsidP="00BD0C34">
      <w:pPr>
        <w:rPr>
          <w:rFonts w:ascii="Times New Roman" w:hAnsi="Times New Roman" w:cs="Times New Roman"/>
          <w:sz w:val="24"/>
          <w:szCs w:val="24"/>
        </w:rPr>
      </w:pPr>
    </w:p>
    <w:p w14:paraId="374C18D3" w14:textId="77777777" w:rsidR="00F263FD" w:rsidRPr="00024F61" w:rsidRDefault="00F263FD" w:rsidP="00F263FD">
      <w:pPr>
        <w:jc w:val="center"/>
        <w:rPr>
          <w:rFonts w:ascii="Times New Roman" w:hAnsi="Times New Roman" w:cs="Times New Roman"/>
          <w:szCs w:val="24"/>
        </w:rPr>
      </w:pPr>
      <w:r w:rsidRPr="00024F61">
        <w:rPr>
          <w:rFonts w:ascii="Times New Roman" w:hAnsi="Times New Roman" w:cs="Times New Roman"/>
          <w:szCs w:val="24"/>
        </w:rPr>
        <w:t>#</w:t>
      </w:r>
      <w:r>
        <w:rPr>
          <w:rFonts w:ascii="Times New Roman" w:hAnsi="Times New Roman" w:cs="Times New Roman"/>
          <w:szCs w:val="24"/>
        </w:rPr>
        <w:t>#</w:t>
      </w:r>
      <w:r w:rsidRPr="00024F61">
        <w:rPr>
          <w:rFonts w:ascii="Times New Roman" w:hAnsi="Times New Roman" w:cs="Times New Roman"/>
          <w:szCs w:val="24"/>
        </w:rPr>
        <w:t>#</w:t>
      </w:r>
    </w:p>
    <w:p w14:paraId="7D612B8B" w14:textId="77777777" w:rsidR="00F263FD" w:rsidRDefault="00F263FD" w:rsidP="00F263FD">
      <w:pPr>
        <w:autoSpaceDE w:val="0"/>
        <w:autoSpaceDN w:val="0"/>
        <w:adjustRightInd w:val="0"/>
        <w:rPr>
          <w:rFonts w:ascii="Times New Roman" w:hAnsi="Times New Roman" w:cs="Times New Roman"/>
          <w:i/>
          <w:szCs w:val="24"/>
        </w:rPr>
      </w:pPr>
    </w:p>
    <w:p w14:paraId="72B881AD" w14:textId="46B17A43" w:rsidR="00CB525E" w:rsidRDefault="00F263FD" w:rsidP="00DA6B19">
      <w:pPr>
        <w:autoSpaceDE w:val="0"/>
        <w:autoSpaceDN w:val="0"/>
        <w:adjustRightInd w:val="0"/>
      </w:pPr>
      <w:r w:rsidRPr="00024F61">
        <w:rPr>
          <w:rFonts w:ascii="Times New Roman" w:hAnsi="Times New Roman" w:cs="Times New Roman"/>
          <w:i/>
          <w:szCs w:val="24"/>
        </w:rPr>
        <w:t xml:space="preserve">The American Home Furnishings Alliance, based in High Point, </w:t>
      </w:r>
      <w:r>
        <w:rPr>
          <w:rFonts w:ascii="Times New Roman" w:hAnsi="Times New Roman" w:cs="Times New Roman"/>
          <w:i/>
          <w:szCs w:val="24"/>
        </w:rPr>
        <w:t>North Carolina</w:t>
      </w:r>
      <w:r w:rsidRPr="00024F61">
        <w:rPr>
          <w:rFonts w:ascii="Times New Roman" w:hAnsi="Times New Roman" w:cs="Times New Roman"/>
          <w:i/>
          <w:szCs w:val="24"/>
        </w:rPr>
        <w:t xml:space="preserve">, represents </w:t>
      </w:r>
      <w:r>
        <w:rPr>
          <w:rFonts w:ascii="Times New Roman" w:hAnsi="Times New Roman" w:cs="Times New Roman"/>
          <w:i/>
          <w:szCs w:val="24"/>
        </w:rPr>
        <w:t>nearly 300</w:t>
      </w:r>
      <w:r w:rsidRPr="00024F61">
        <w:rPr>
          <w:rFonts w:ascii="Times New Roman" w:hAnsi="Times New Roman" w:cs="Times New Roman"/>
          <w:i/>
          <w:szCs w:val="24"/>
        </w:rPr>
        <w:t xml:space="preserve"> leading furniture manufacturers and distributors, plus about 150 suppliers to the furniture industry worldwide. </w:t>
      </w:r>
      <w:r w:rsidR="002D6C49">
        <w:rPr>
          <w:rFonts w:ascii="Times New Roman" w:hAnsi="Times New Roman" w:cs="Times New Roman"/>
          <w:i/>
          <w:szCs w:val="24"/>
        </w:rPr>
        <w:t xml:space="preserve">The first </w:t>
      </w:r>
      <w:hyperlink r:id="rId9" w:history="1">
        <w:r w:rsidR="002D6C49" w:rsidRPr="002D6C49">
          <w:rPr>
            <w:rStyle w:val="Hyperlink"/>
            <w:rFonts w:ascii="Times New Roman" w:hAnsi="Times New Roman" w:cs="Times New Roman"/>
            <w:i/>
            <w:szCs w:val="24"/>
          </w:rPr>
          <w:t>Furniture Safety Week</w:t>
        </w:r>
      </w:hyperlink>
      <w:r w:rsidR="002D6C49">
        <w:rPr>
          <w:rFonts w:ascii="Times New Roman" w:hAnsi="Times New Roman" w:cs="Times New Roman"/>
          <w:i/>
          <w:szCs w:val="24"/>
        </w:rPr>
        <w:t xml:space="preserve"> was held in October 2024. </w:t>
      </w:r>
      <w:r w:rsidR="00FB7F0F">
        <w:rPr>
          <w:rFonts w:ascii="Times New Roman" w:hAnsi="Times New Roman" w:cs="Times New Roman"/>
          <w:i/>
          <w:szCs w:val="24"/>
        </w:rPr>
        <w:t xml:space="preserve">More information is available at </w:t>
      </w:r>
      <w:hyperlink r:id="rId10" w:history="1">
        <w:r w:rsidR="00FB7F0F" w:rsidRPr="00DE4F0B">
          <w:rPr>
            <w:rStyle w:val="Hyperlink"/>
            <w:rFonts w:ascii="Times New Roman" w:hAnsi="Times New Roman" w:cs="Times New Roman"/>
            <w:i/>
            <w:szCs w:val="24"/>
          </w:rPr>
          <w:t>https://www.alliance4safety.org/furniture-safety</w:t>
        </w:r>
      </w:hyperlink>
      <w:r w:rsidR="00FB7F0F">
        <w:rPr>
          <w:rFonts w:ascii="Times New Roman" w:hAnsi="Times New Roman" w:cs="Times New Roman"/>
          <w:i/>
          <w:szCs w:val="24"/>
        </w:rPr>
        <w:t xml:space="preserve">. </w:t>
      </w:r>
      <w:r w:rsidR="00FB7F0F">
        <w:rPr>
          <w:rFonts w:ascii="Times New Roman" w:hAnsi="Times New Roman" w:cs="Times New Roman"/>
          <w:sz w:val="24"/>
          <w:szCs w:val="24"/>
        </w:rPr>
        <w:t xml:space="preserve"> </w:t>
      </w:r>
    </w:p>
    <w:sectPr w:rsidR="00CB525E" w:rsidSect="00696414">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D85959"/>
    <w:multiLevelType w:val="hybridMultilevel"/>
    <w:tmpl w:val="0AB2B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DB7448"/>
    <w:multiLevelType w:val="hybridMultilevel"/>
    <w:tmpl w:val="876CD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70237D"/>
    <w:multiLevelType w:val="multilevel"/>
    <w:tmpl w:val="4A12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400DD2"/>
    <w:multiLevelType w:val="multilevel"/>
    <w:tmpl w:val="DA0A4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E41498"/>
    <w:multiLevelType w:val="hybridMultilevel"/>
    <w:tmpl w:val="9626D2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65611C2"/>
    <w:multiLevelType w:val="multilevel"/>
    <w:tmpl w:val="D3D4F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9139196">
    <w:abstractNumId w:val="0"/>
  </w:num>
  <w:num w:numId="2" w16cid:durableId="321087698">
    <w:abstractNumId w:val="1"/>
  </w:num>
  <w:num w:numId="3" w16cid:durableId="128478559">
    <w:abstractNumId w:val="4"/>
  </w:num>
  <w:num w:numId="4" w16cid:durableId="411313892">
    <w:abstractNumId w:val="2"/>
  </w:num>
  <w:num w:numId="5" w16cid:durableId="372270371">
    <w:abstractNumId w:val="5"/>
  </w:num>
  <w:num w:numId="6" w16cid:durableId="9547943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E55"/>
    <w:rsid w:val="00003D03"/>
    <w:rsid w:val="00014401"/>
    <w:rsid w:val="00030984"/>
    <w:rsid w:val="00064375"/>
    <w:rsid w:val="000A470E"/>
    <w:rsid w:val="000D51A1"/>
    <w:rsid w:val="000D64D4"/>
    <w:rsid w:val="00103353"/>
    <w:rsid w:val="001473F4"/>
    <w:rsid w:val="00166199"/>
    <w:rsid w:val="001720BB"/>
    <w:rsid w:val="001B4C46"/>
    <w:rsid w:val="001F4150"/>
    <w:rsid w:val="00261512"/>
    <w:rsid w:val="002B1871"/>
    <w:rsid w:val="002B2217"/>
    <w:rsid w:val="002C66B1"/>
    <w:rsid w:val="002D6C49"/>
    <w:rsid w:val="002E3971"/>
    <w:rsid w:val="0036422A"/>
    <w:rsid w:val="0036553F"/>
    <w:rsid w:val="00370C87"/>
    <w:rsid w:val="00397969"/>
    <w:rsid w:val="003A3EE4"/>
    <w:rsid w:val="003D0470"/>
    <w:rsid w:val="00427FD9"/>
    <w:rsid w:val="004A45D8"/>
    <w:rsid w:val="004A7C0C"/>
    <w:rsid w:val="004E7994"/>
    <w:rsid w:val="00525661"/>
    <w:rsid w:val="00532CF2"/>
    <w:rsid w:val="00586ECD"/>
    <w:rsid w:val="005A5099"/>
    <w:rsid w:val="005C34F7"/>
    <w:rsid w:val="005E4E6C"/>
    <w:rsid w:val="00613DCA"/>
    <w:rsid w:val="00647CEF"/>
    <w:rsid w:val="00655FEE"/>
    <w:rsid w:val="00696414"/>
    <w:rsid w:val="006A1D3C"/>
    <w:rsid w:val="006A3857"/>
    <w:rsid w:val="006D2257"/>
    <w:rsid w:val="00772254"/>
    <w:rsid w:val="007760C9"/>
    <w:rsid w:val="007A10EB"/>
    <w:rsid w:val="007A4E55"/>
    <w:rsid w:val="007C06D2"/>
    <w:rsid w:val="00812ED7"/>
    <w:rsid w:val="00872245"/>
    <w:rsid w:val="008B04F5"/>
    <w:rsid w:val="008F1DBD"/>
    <w:rsid w:val="008F4B4C"/>
    <w:rsid w:val="00916286"/>
    <w:rsid w:val="00962EDA"/>
    <w:rsid w:val="00964AB3"/>
    <w:rsid w:val="009D7E05"/>
    <w:rsid w:val="00A05B47"/>
    <w:rsid w:val="00A11DB4"/>
    <w:rsid w:val="00A33594"/>
    <w:rsid w:val="00A51DE0"/>
    <w:rsid w:val="00B056B1"/>
    <w:rsid w:val="00B56754"/>
    <w:rsid w:val="00B57E1A"/>
    <w:rsid w:val="00B74A80"/>
    <w:rsid w:val="00BA42B0"/>
    <w:rsid w:val="00BC5FC8"/>
    <w:rsid w:val="00BD0C34"/>
    <w:rsid w:val="00BE5694"/>
    <w:rsid w:val="00CB525E"/>
    <w:rsid w:val="00D23DC7"/>
    <w:rsid w:val="00D55BDA"/>
    <w:rsid w:val="00D828A4"/>
    <w:rsid w:val="00D86AC4"/>
    <w:rsid w:val="00D93F4B"/>
    <w:rsid w:val="00DA6B19"/>
    <w:rsid w:val="00DA71AF"/>
    <w:rsid w:val="00DC1530"/>
    <w:rsid w:val="00E23C6B"/>
    <w:rsid w:val="00E31AEE"/>
    <w:rsid w:val="00E606A7"/>
    <w:rsid w:val="00E7008B"/>
    <w:rsid w:val="00EB3E54"/>
    <w:rsid w:val="00EE2D4D"/>
    <w:rsid w:val="00F06B94"/>
    <w:rsid w:val="00F151F4"/>
    <w:rsid w:val="00F263FD"/>
    <w:rsid w:val="00F766D7"/>
    <w:rsid w:val="00FB7F0F"/>
    <w:rsid w:val="00FF0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411C8"/>
  <w15:chartTrackingRefBased/>
  <w15:docId w15:val="{409C28A1-C964-4447-8C41-725CC46BC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4E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4E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4E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4E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4E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4E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4E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4E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4E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4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4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4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4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4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4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4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4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4E55"/>
    <w:rPr>
      <w:rFonts w:eastAsiaTheme="majorEastAsia" w:cstheme="majorBidi"/>
      <w:color w:val="272727" w:themeColor="text1" w:themeTint="D8"/>
    </w:rPr>
  </w:style>
  <w:style w:type="paragraph" w:styleId="Title">
    <w:name w:val="Title"/>
    <w:basedOn w:val="Normal"/>
    <w:next w:val="Normal"/>
    <w:link w:val="TitleChar"/>
    <w:uiPriority w:val="10"/>
    <w:qFormat/>
    <w:rsid w:val="007A4E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4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4E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4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4E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4E55"/>
    <w:rPr>
      <w:i/>
      <w:iCs/>
      <w:color w:val="404040" w:themeColor="text1" w:themeTint="BF"/>
    </w:rPr>
  </w:style>
  <w:style w:type="paragraph" w:styleId="ListParagraph">
    <w:name w:val="List Paragraph"/>
    <w:basedOn w:val="Normal"/>
    <w:uiPriority w:val="34"/>
    <w:qFormat/>
    <w:rsid w:val="007A4E55"/>
    <w:pPr>
      <w:ind w:left="720"/>
      <w:contextualSpacing/>
    </w:pPr>
  </w:style>
  <w:style w:type="character" w:styleId="IntenseEmphasis">
    <w:name w:val="Intense Emphasis"/>
    <w:basedOn w:val="DefaultParagraphFont"/>
    <w:uiPriority w:val="21"/>
    <w:qFormat/>
    <w:rsid w:val="007A4E55"/>
    <w:rPr>
      <w:i/>
      <w:iCs/>
      <w:color w:val="0F4761" w:themeColor="accent1" w:themeShade="BF"/>
    </w:rPr>
  </w:style>
  <w:style w:type="paragraph" w:styleId="IntenseQuote">
    <w:name w:val="Intense Quote"/>
    <w:basedOn w:val="Normal"/>
    <w:next w:val="Normal"/>
    <w:link w:val="IntenseQuoteChar"/>
    <w:uiPriority w:val="30"/>
    <w:qFormat/>
    <w:rsid w:val="007A4E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4E55"/>
    <w:rPr>
      <w:i/>
      <w:iCs/>
      <w:color w:val="0F4761" w:themeColor="accent1" w:themeShade="BF"/>
    </w:rPr>
  </w:style>
  <w:style w:type="character" w:styleId="IntenseReference">
    <w:name w:val="Intense Reference"/>
    <w:basedOn w:val="DefaultParagraphFont"/>
    <w:uiPriority w:val="32"/>
    <w:qFormat/>
    <w:rsid w:val="007A4E55"/>
    <w:rPr>
      <w:b/>
      <w:bCs/>
      <w:smallCaps/>
      <w:color w:val="0F4761" w:themeColor="accent1" w:themeShade="BF"/>
      <w:spacing w:val="5"/>
    </w:rPr>
  </w:style>
  <w:style w:type="character" w:styleId="Hyperlink">
    <w:name w:val="Hyperlink"/>
    <w:basedOn w:val="DefaultParagraphFont"/>
    <w:uiPriority w:val="99"/>
    <w:unhideWhenUsed/>
    <w:rsid w:val="007A4E55"/>
    <w:rPr>
      <w:color w:val="467886" w:themeColor="hyperlink"/>
      <w:u w:val="single"/>
    </w:rPr>
  </w:style>
  <w:style w:type="character" w:styleId="UnresolvedMention">
    <w:name w:val="Unresolved Mention"/>
    <w:basedOn w:val="DefaultParagraphFont"/>
    <w:uiPriority w:val="99"/>
    <w:semiHidden/>
    <w:unhideWhenUsed/>
    <w:rsid w:val="007A4E55"/>
    <w:rPr>
      <w:color w:val="605E5C"/>
      <w:shd w:val="clear" w:color="auto" w:fill="E1DFDD"/>
    </w:rPr>
  </w:style>
  <w:style w:type="character" w:styleId="FollowedHyperlink">
    <w:name w:val="FollowedHyperlink"/>
    <w:basedOn w:val="DefaultParagraphFont"/>
    <w:uiPriority w:val="99"/>
    <w:semiHidden/>
    <w:unhideWhenUsed/>
    <w:rsid w:val="00525661"/>
    <w:rPr>
      <w:color w:val="96607D" w:themeColor="followedHyperlink"/>
      <w:u w:val="single"/>
    </w:rPr>
  </w:style>
  <w:style w:type="paragraph" w:customStyle="1" w:styleId="pip-product-detailsparagraph">
    <w:name w:val="pip-product-details__paragraph"/>
    <w:basedOn w:val="Normal"/>
    <w:rsid w:val="00E606A7"/>
    <w:pPr>
      <w:spacing w:before="100" w:beforeAutospacing="1" w:after="100" w:afterAutospacing="1"/>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liance4safety.org/furniture-safety-week-participant"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bowling@ahfa.us"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alliance4safety.org/furniture-safety" TargetMode="External"/><Relationship Id="rId4" Type="http://schemas.openxmlformats.org/officeDocument/2006/relationships/webSettings" Target="webSettings.xml"/><Relationship Id="rId9" Type="http://schemas.openxmlformats.org/officeDocument/2006/relationships/hyperlink" Target="https://alliance4safety.org/furniture-safety-week-particip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337</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 Bowling</dc:creator>
  <cp:keywords/>
  <dc:description/>
  <cp:lastModifiedBy>Pat Bowling</cp:lastModifiedBy>
  <cp:revision>4</cp:revision>
  <cp:lastPrinted>2025-10-10T15:45:00Z</cp:lastPrinted>
  <dcterms:created xsi:type="dcterms:W3CDTF">2025-10-10T15:43:00Z</dcterms:created>
  <dcterms:modified xsi:type="dcterms:W3CDTF">2025-10-10T16:01:00Z</dcterms:modified>
</cp:coreProperties>
</file>