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6E776C" w14:textId="546A8528" w:rsidR="00C9489E" w:rsidRPr="00C9489E" w:rsidRDefault="00C9489E" w:rsidP="00C9489E">
      <w:pPr>
        <w:rPr>
          <w:rFonts w:ascii="Times New Roman" w:hAnsi="Times New Roman" w:cs="Times New Roman"/>
          <w:szCs w:val="24"/>
        </w:rPr>
      </w:pPr>
      <w:r w:rsidRPr="00C9489E">
        <w:rPr>
          <w:rFonts w:ascii="Times New Roman" w:hAnsi="Times New Roman" w:cs="Times New Roman"/>
          <w:noProof/>
          <w:szCs w:val="24"/>
        </w:rPr>
        <w:drawing>
          <wp:anchor distT="0" distB="0" distL="114300" distR="114300" simplePos="0" relativeHeight="251659264" behindDoc="1" locked="0" layoutInCell="1" allowOverlap="1" wp14:anchorId="12038E15" wp14:editId="0EB1C1F5">
            <wp:simplePos x="0" y="0"/>
            <wp:positionH relativeFrom="column">
              <wp:posOffset>1752600</wp:posOffset>
            </wp:positionH>
            <wp:positionV relativeFrom="paragraph">
              <wp:posOffset>0</wp:posOffset>
            </wp:positionV>
            <wp:extent cx="1914525" cy="1238250"/>
            <wp:effectExtent l="0" t="0" r="9525" b="0"/>
            <wp:wrapTight wrapText="bothSides">
              <wp:wrapPolygon edited="0">
                <wp:start x="0" y="0"/>
                <wp:lineTo x="0" y="21268"/>
                <wp:lineTo x="21493" y="21268"/>
                <wp:lineTo x="2149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14525" cy="1238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9489E">
        <w:rPr>
          <w:rFonts w:ascii="Times New Roman" w:hAnsi="Times New Roman" w:cs="Times New Roman"/>
          <w:szCs w:val="24"/>
        </w:rPr>
        <w:t xml:space="preserve">                                                   </w:t>
      </w:r>
    </w:p>
    <w:p w14:paraId="01E84221" w14:textId="77777777" w:rsidR="00C9489E" w:rsidRPr="00C9489E" w:rsidRDefault="00C9489E" w:rsidP="00C9489E">
      <w:pPr>
        <w:rPr>
          <w:rFonts w:ascii="Times New Roman" w:hAnsi="Times New Roman" w:cs="Times New Roman"/>
          <w:szCs w:val="24"/>
        </w:rPr>
      </w:pPr>
    </w:p>
    <w:p w14:paraId="463DA1F0" w14:textId="77777777" w:rsidR="00C9489E" w:rsidRPr="00C9489E" w:rsidRDefault="00C9489E" w:rsidP="00C9489E">
      <w:pPr>
        <w:rPr>
          <w:rFonts w:ascii="Times New Roman" w:hAnsi="Times New Roman" w:cs="Times New Roman"/>
          <w:szCs w:val="24"/>
        </w:rPr>
      </w:pPr>
    </w:p>
    <w:p w14:paraId="457A45A3" w14:textId="77777777" w:rsidR="00C9489E" w:rsidRPr="00C9489E" w:rsidRDefault="00C9489E" w:rsidP="00C9489E">
      <w:pPr>
        <w:rPr>
          <w:rFonts w:ascii="Times New Roman" w:hAnsi="Times New Roman" w:cs="Times New Roman"/>
          <w:szCs w:val="24"/>
        </w:rPr>
      </w:pPr>
    </w:p>
    <w:p w14:paraId="7ECE59B3" w14:textId="77777777" w:rsidR="00C9489E" w:rsidRPr="00C9489E" w:rsidRDefault="00C9489E" w:rsidP="00C9489E">
      <w:pPr>
        <w:rPr>
          <w:rFonts w:ascii="Times New Roman" w:hAnsi="Times New Roman" w:cs="Times New Roman"/>
          <w:szCs w:val="24"/>
        </w:rPr>
      </w:pPr>
    </w:p>
    <w:p w14:paraId="4D541FEA" w14:textId="77777777" w:rsidR="00C9489E" w:rsidRPr="00C9489E" w:rsidRDefault="00C9489E" w:rsidP="00C9489E">
      <w:pPr>
        <w:rPr>
          <w:rFonts w:ascii="Times New Roman" w:hAnsi="Times New Roman" w:cs="Times New Roman"/>
          <w:szCs w:val="24"/>
        </w:rPr>
      </w:pPr>
    </w:p>
    <w:p w14:paraId="2F591F76" w14:textId="77777777" w:rsidR="00C9489E" w:rsidRPr="00C9489E" w:rsidRDefault="00C9489E" w:rsidP="00C9489E">
      <w:pPr>
        <w:rPr>
          <w:rFonts w:ascii="Times New Roman" w:hAnsi="Times New Roman" w:cs="Times New Roman"/>
          <w:szCs w:val="24"/>
        </w:rPr>
      </w:pPr>
    </w:p>
    <w:p w14:paraId="0918C857" w14:textId="77777777" w:rsidR="00C9489E" w:rsidRPr="00C9489E" w:rsidRDefault="00C9489E" w:rsidP="00C9489E">
      <w:pPr>
        <w:rPr>
          <w:rFonts w:ascii="Times New Roman" w:hAnsi="Times New Roman" w:cs="Times New Roman"/>
          <w:szCs w:val="24"/>
        </w:rPr>
      </w:pPr>
    </w:p>
    <w:p w14:paraId="16CA5640" w14:textId="77777777" w:rsidR="00C9489E" w:rsidRPr="00C9489E" w:rsidRDefault="00C9489E" w:rsidP="00C9489E">
      <w:pPr>
        <w:pStyle w:val="NormalWeb"/>
        <w:spacing w:before="0" w:beforeAutospacing="0" w:after="0" w:afterAutospacing="0"/>
        <w:jc w:val="both"/>
        <w:rPr>
          <w:rFonts w:ascii="Times New Roman" w:hAnsi="Times New Roman" w:cs="Times New Roman"/>
          <w:b/>
          <w:sz w:val="24"/>
          <w:szCs w:val="24"/>
        </w:rPr>
      </w:pPr>
      <w:r w:rsidRPr="00C9489E">
        <w:rPr>
          <w:rFonts w:ascii="Times New Roman" w:hAnsi="Times New Roman" w:cs="Times New Roman"/>
          <w:b/>
          <w:sz w:val="24"/>
          <w:szCs w:val="24"/>
        </w:rPr>
        <w:t>FOR IMMEDIATE RELEASE:</w:t>
      </w:r>
      <w:r w:rsidRPr="00C9489E">
        <w:rPr>
          <w:rFonts w:ascii="Times New Roman" w:hAnsi="Times New Roman" w:cs="Times New Roman"/>
          <w:b/>
          <w:sz w:val="24"/>
          <w:szCs w:val="24"/>
        </w:rPr>
        <w:tab/>
      </w:r>
      <w:r w:rsidRPr="00C9489E">
        <w:rPr>
          <w:rFonts w:ascii="Times New Roman" w:hAnsi="Times New Roman" w:cs="Times New Roman"/>
          <w:b/>
          <w:sz w:val="24"/>
          <w:szCs w:val="24"/>
        </w:rPr>
        <w:tab/>
      </w:r>
      <w:r w:rsidRPr="00C9489E">
        <w:rPr>
          <w:rFonts w:ascii="Times New Roman" w:hAnsi="Times New Roman" w:cs="Times New Roman"/>
          <w:b/>
          <w:sz w:val="24"/>
          <w:szCs w:val="24"/>
        </w:rPr>
        <w:tab/>
      </w:r>
      <w:r w:rsidRPr="00C9489E">
        <w:rPr>
          <w:rFonts w:ascii="Times New Roman" w:hAnsi="Times New Roman" w:cs="Times New Roman"/>
          <w:b/>
          <w:sz w:val="24"/>
          <w:szCs w:val="24"/>
        </w:rPr>
        <w:tab/>
        <w:t>FOR MORE INFORMATION:</w:t>
      </w:r>
    </w:p>
    <w:p w14:paraId="6B5B81E8" w14:textId="71908A66" w:rsidR="00C9489E" w:rsidRPr="00C9489E" w:rsidRDefault="00AF0B15" w:rsidP="00C9489E">
      <w:pPr>
        <w:rPr>
          <w:rFonts w:ascii="Times New Roman" w:hAnsi="Times New Roman" w:cs="Times New Roman"/>
          <w:szCs w:val="24"/>
        </w:rPr>
      </w:pPr>
      <w:r>
        <w:rPr>
          <w:rFonts w:ascii="Times New Roman" w:hAnsi="Times New Roman" w:cs="Times New Roman"/>
          <w:szCs w:val="24"/>
        </w:rPr>
        <w:t>October</w:t>
      </w:r>
      <w:r w:rsidR="00503ED7">
        <w:rPr>
          <w:rFonts w:ascii="Times New Roman" w:hAnsi="Times New Roman" w:cs="Times New Roman"/>
          <w:szCs w:val="24"/>
        </w:rPr>
        <w:t xml:space="preserve"> </w:t>
      </w:r>
      <w:r>
        <w:rPr>
          <w:rFonts w:ascii="Times New Roman" w:hAnsi="Times New Roman" w:cs="Times New Roman"/>
          <w:szCs w:val="24"/>
        </w:rPr>
        <w:t>2</w:t>
      </w:r>
      <w:r w:rsidR="00503ED7">
        <w:rPr>
          <w:rFonts w:ascii="Times New Roman" w:hAnsi="Times New Roman" w:cs="Times New Roman"/>
          <w:szCs w:val="24"/>
        </w:rPr>
        <w:t>0, 2022</w:t>
      </w:r>
      <w:r w:rsidR="00C9489E" w:rsidRPr="00C9489E">
        <w:rPr>
          <w:rFonts w:ascii="Times New Roman" w:hAnsi="Times New Roman" w:cs="Times New Roman"/>
          <w:szCs w:val="24"/>
        </w:rPr>
        <w:tab/>
      </w:r>
      <w:r w:rsidR="00C9489E" w:rsidRPr="00C9489E">
        <w:rPr>
          <w:rFonts w:ascii="Times New Roman" w:hAnsi="Times New Roman" w:cs="Times New Roman"/>
          <w:szCs w:val="24"/>
        </w:rPr>
        <w:tab/>
      </w:r>
      <w:r w:rsidR="00C9489E" w:rsidRPr="00C9489E">
        <w:rPr>
          <w:rFonts w:ascii="Times New Roman" w:hAnsi="Times New Roman" w:cs="Times New Roman"/>
          <w:szCs w:val="24"/>
        </w:rPr>
        <w:tab/>
      </w:r>
      <w:r w:rsidR="00C9489E" w:rsidRPr="00C9489E">
        <w:rPr>
          <w:rFonts w:ascii="Times New Roman" w:hAnsi="Times New Roman" w:cs="Times New Roman"/>
          <w:szCs w:val="24"/>
        </w:rPr>
        <w:tab/>
      </w:r>
      <w:r w:rsidR="00C9489E" w:rsidRPr="00C9489E">
        <w:rPr>
          <w:rFonts w:ascii="Times New Roman" w:hAnsi="Times New Roman" w:cs="Times New Roman"/>
          <w:szCs w:val="24"/>
        </w:rPr>
        <w:tab/>
      </w:r>
      <w:r w:rsidR="00C9489E" w:rsidRPr="00C9489E">
        <w:rPr>
          <w:rFonts w:ascii="Times New Roman" w:hAnsi="Times New Roman" w:cs="Times New Roman"/>
          <w:szCs w:val="24"/>
        </w:rPr>
        <w:tab/>
        <w:t xml:space="preserve">Patricia Bowling, 336/881-1006, </w:t>
      </w:r>
    </w:p>
    <w:p w14:paraId="30938503" w14:textId="77777777" w:rsidR="00C9489E" w:rsidRPr="00C9489E" w:rsidRDefault="00C9489E" w:rsidP="00C9489E">
      <w:pPr>
        <w:rPr>
          <w:rFonts w:ascii="Times New Roman" w:hAnsi="Times New Roman" w:cs="Times New Roman"/>
          <w:szCs w:val="24"/>
        </w:rPr>
      </w:pPr>
      <w:r w:rsidRPr="00C9489E">
        <w:rPr>
          <w:rFonts w:ascii="Times New Roman" w:hAnsi="Times New Roman" w:cs="Times New Roman"/>
          <w:szCs w:val="24"/>
        </w:rPr>
        <w:tab/>
      </w:r>
      <w:r w:rsidRPr="00C9489E">
        <w:rPr>
          <w:rFonts w:ascii="Times New Roman" w:hAnsi="Times New Roman" w:cs="Times New Roman"/>
          <w:szCs w:val="24"/>
        </w:rPr>
        <w:tab/>
      </w:r>
      <w:r w:rsidRPr="00C9489E">
        <w:rPr>
          <w:rFonts w:ascii="Times New Roman" w:hAnsi="Times New Roman" w:cs="Times New Roman"/>
          <w:szCs w:val="24"/>
        </w:rPr>
        <w:tab/>
      </w:r>
      <w:r w:rsidRPr="00C9489E">
        <w:rPr>
          <w:rFonts w:ascii="Times New Roman" w:hAnsi="Times New Roman" w:cs="Times New Roman"/>
          <w:szCs w:val="24"/>
        </w:rPr>
        <w:tab/>
      </w:r>
      <w:r w:rsidRPr="00C9489E">
        <w:rPr>
          <w:rFonts w:ascii="Times New Roman" w:hAnsi="Times New Roman" w:cs="Times New Roman"/>
          <w:szCs w:val="24"/>
        </w:rPr>
        <w:tab/>
      </w:r>
      <w:r w:rsidRPr="00C9489E">
        <w:rPr>
          <w:rFonts w:ascii="Times New Roman" w:hAnsi="Times New Roman" w:cs="Times New Roman"/>
          <w:szCs w:val="24"/>
        </w:rPr>
        <w:tab/>
      </w:r>
      <w:r w:rsidRPr="00C9489E">
        <w:rPr>
          <w:rFonts w:ascii="Times New Roman" w:hAnsi="Times New Roman" w:cs="Times New Roman"/>
          <w:szCs w:val="24"/>
        </w:rPr>
        <w:tab/>
      </w:r>
      <w:r w:rsidRPr="00C9489E">
        <w:rPr>
          <w:rFonts w:ascii="Times New Roman" w:hAnsi="Times New Roman" w:cs="Times New Roman"/>
          <w:szCs w:val="24"/>
        </w:rPr>
        <w:tab/>
      </w:r>
      <w:hyperlink r:id="rId6" w:history="1">
        <w:r w:rsidRPr="00C9489E">
          <w:rPr>
            <w:rStyle w:val="Hyperlink"/>
            <w:rFonts w:ascii="Times New Roman" w:hAnsi="Times New Roman" w:cs="Times New Roman"/>
            <w:szCs w:val="24"/>
          </w:rPr>
          <w:t>pbowling@ahfa.us</w:t>
        </w:r>
      </w:hyperlink>
      <w:r w:rsidRPr="00C9489E">
        <w:rPr>
          <w:rFonts w:ascii="Times New Roman" w:hAnsi="Times New Roman" w:cs="Times New Roman"/>
          <w:szCs w:val="24"/>
        </w:rPr>
        <w:t xml:space="preserve"> </w:t>
      </w:r>
    </w:p>
    <w:p w14:paraId="266294F0" w14:textId="77777777" w:rsidR="00C9489E" w:rsidRPr="00C9489E" w:rsidRDefault="00C9489E" w:rsidP="00C9489E">
      <w:pPr>
        <w:rPr>
          <w:rFonts w:ascii="Times New Roman" w:hAnsi="Times New Roman" w:cs="Times New Roman"/>
          <w:szCs w:val="24"/>
        </w:rPr>
      </w:pPr>
    </w:p>
    <w:p w14:paraId="551AD9A7" w14:textId="0B0237C8" w:rsidR="00C9489E" w:rsidRDefault="00AF0B15" w:rsidP="007D4301">
      <w:pPr>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CPSC Approves New Federal Standard for Furniture Stability</w:t>
      </w:r>
    </w:p>
    <w:p w14:paraId="6F2297B2" w14:textId="3A33606B" w:rsidR="00AF0B15" w:rsidRPr="00AF0B15" w:rsidRDefault="00AF0B15" w:rsidP="007D4301">
      <w:pPr>
        <w:jc w:val="center"/>
        <w:rPr>
          <w:rFonts w:ascii="Times New Roman" w:eastAsia="Times New Roman" w:hAnsi="Times New Roman" w:cs="Times New Roman"/>
          <w:i/>
          <w:iCs/>
          <w:sz w:val="28"/>
          <w:szCs w:val="28"/>
        </w:rPr>
      </w:pPr>
      <w:r>
        <w:rPr>
          <w:rFonts w:ascii="Times New Roman" w:eastAsia="Times New Roman" w:hAnsi="Times New Roman" w:cs="Times New Roman"/>
          <w:i/>
          <w:iCs/>
          <w:sz w:val="28"/>
          <w:szCs w:val="28"/>
        </w:rPr>
        <w:t>The New Rule Takes Effect 180 Days After Publication in the Federal Register</w:t>
      </w:r>
    </w:p>
    <w:p w14:paraId="2A1CA86C" w14:textId="169ED5D0" w:rsidR="00C9489E" w:rsidRPr="00C9489E" w:rsidRDefault="001B6516" w:rsidP="00C9489E">
      <w:pPr>
        <w:jc w:val="center"/>
        <w:rPr>
          <w:rFonts w:ascii="Times New Roman" w:eastAsia="Times New Roman" w:hAnsi="Times New Roman" w:cs="Times New Roman"/>
          <w:szCs w:val="24"/>
        </w:rPr>
      </w:pPr>
      <w:r>
        <w:rPr>
          <w:rFonts w:ascii="Times New Roman" w:eastAsia="Times New Roman" w:hAnsi="Times New Roman" w:cs="Times New Roman"/>
          <w:b/>
          <w:bCs/>
          <w:szCs w:val="24"/>
        </w:rPr>
        <w:t xml:space="preserve"> </w:t>
      </w:r>
    </w:p>
    <w:p w14:paraId="32F50C9E" w14:textId="27E5A664" w:rsidR="00FE08A6" w:rsidRDefault="004D3825" w:rsidP="00503ED7">
      <w:pPr>
        <w:pStyle w:val="NormalWeb"/>
        <w:spacing w:before="0" w:beforeAutospacing="0" w:after="0" w:afterAutospacing="0" w:line="320" w:lineRule="exact"/>
        <w:rPr>
          <w:rFonts w:ascii="Times New Roman" w:hAnsi="Times New Roman" w:cs="Times New Roman"/>
          <w:color w:val="1A191A"/>
          <w:sz w:val="24"/>
          <w:szCs w:val="24"/>
        </w:rPr>
      </w:pPr>
      <w:r w:rsidRPr="00503ED7">
        <w:rPr>
          <w:rFonts w:ascii="Times New Roman" w:eastAsia="Times New Roman" w:hAnsi="Times New Roman" w:cs="Times New Roman"/>
          <w:sz w:val="24"/>
          <w:szCs w:val="24"/>
        </w:rPr>
        <w:t>WASHINGTON</w:t>
      </w:r>
      <w:r w:rsidR="007D4301" w:rsidRPr="00503ED7">
        <w:rPr>
          <w:rFonts w:ascii="Times New Roman" w:eastAsia="Times New Roman" w:hAnsi="Times New Roman" w:cs="Times New Roman"/>
          <w:sz w:val="24"/>
          <w:szCs w:val="24"/>
        </w:rPr>
        <w:t xml:space="preserve">, </w:t>
      </w:r>
      <w:r w:rsidRPr="00503ED7">
        <w:rPr>
          <w:rFonts w:ascii="Times New Roman" w:eastAsia="Times New Roman" w:hAnsi="Times New Roman" w:cs="Times New Roman"/>
          <w:sz w:val="24"/>
          <w:szCs w:val="24"/>
        </w:rPr>
        <w:t>D</w:t>
      </w:r>
      <w:r w:rsidR="007D4301" w:rsidRPr="00503ED7">
        <w:rPr>
          <w:rFonts w:ascii="Times New Roman" w:eastAsia="Times New Roman" w:hAnsi="Times New Roman" w:cs="Times New Roman"/>
          <w:sz w:val="24"/>
          <w:szCs w:val="24"/>
        </w:rPr>
        <w:t>.C.</w:t>
      </w:r>
      <w:r w:rsidR="001B6516" w:rsidRPr="00503ED7">
        <w:rPr>
          <w:rFonts w:ascii="Times New Roman" w:eastAsia="Times New Roman" w:hAnsi="Times New Roman" w:cs="Times New Roman"/>
          <w:sz w:val="24"/>
          <w:szCs w:val="24"/>
        </w:rPr>
        <w:t xml:space="preserve"> – </w:t>
      </w:r>
      <w:r w:rsidR="00503ED7" w:rsidRPr="00503ED7">
        <w:rPr>
          <w:rFonts w:ascii="Times New Roman" w:hAnsi="Times New Roman" w:cs="Times New Roman"/>
          <w:color w:val="1A191A"/>
          <w:sz w:val="24"/>
          <w:szCs w:val="24"/>
        </w:rPr>
        <w:t xml:space="preserve">The </w:t>
      </w:r>
      <w:r w:rsidR="00503ED7">
        <w:rPr>
          <w:rFonts w:ascii="Times New Roman" w:hAnsi="Times New Roman" w:cs="Times New Roman"/>
          <w:color w:val="1A191A"/>
          <w:sz w:val="24"/>
          <w:szCs w:val="24"/>
        </w:rPr>
        <w:t xml:space="preserve">U.S. </w:t>
      </w:r>
      <w:r w:rsidR="00FE08A6">
        <w:rPr>
          <w:rFonts w:ascii="Times New Roman" w:hAnsi="Times New Roman" w:cs="Times New Roman"/>
          <w:color w:val="1A191A"/>
          <w:sz w:val="24"/>
          <w:szCs w:val="24"/>
        </w:rPr>
        <w:t>Consumer Product Safety Commission (CPSC) voted yesterday to approve a new federal safety standard for clothing storage furniture</w:t>
      </w:r>
      <w:r w:rsidR="00943D24">
        <w:rPr>
          <w:rFonts w:ascii="Times New Roman" w:hAnsi="Times New Roman" w:cs="Times New Roman"/>
          <w:color w:val="1A191A"/>
          <w:sz w:val="24"/>
          <w:szCs w:val="24"/>
        </w:rPr>
        <w:t>.</w:t>
      </w:r>
    </w:p>
    <w:p w14:paraId="432EB244" w14:textId="77777777" w:rsidR="00FE08A6" w:rsidRDefault="00FE08A6" w:rsidP="00503ED7">
      <w:pPr>
        <w:pStyle w:val="NormalWeb"/>
        <w:spacing w:before="0" w:beforeAutospacing="0" w:after="0" w:afterAutospacing="0" w:line="320" w:lineRule="exact"/>
        <w:rPr>
          <w:rFonts w:ascii="Times New Roman" w:hAnsi="Times New Roman" w:cs="Times New Roman"/>
          <w:color w:val="1A191A"/>
          <w:sz w:val="24"/>
          <w:szCs w:val="24"/>
        </w:rPr>
      </w:pPr>
    </w:p>
    <w:p w14:paraId="4AD7C513" w14:textId="77777777" w:rsidR="00943D24" w:rsidRDefault="00FE08A6" w:rsidP="00503ED7">
      <w:pPr>
        <w:pStyle w:val="NormalWeb"/>
        <w:spacing w:before="0" w:beforeAutospacing="0" w:after="0" w:afterAutospacing="0" w:line="320" w:lineRule="exact"/>
        <w:rPr>
          <w:rFonts w:ascii="Times New Roman" w:hAnsi="Times New Roman" w:cs="Times New Roman"/>
          <w:color w:val="1A191A"/>
          <w:sz w:val="24"/>
          <w:szCs w:val="24"/>
        </w:rPr>
      </w:pPr>
      <w:r>
        <w:rPr>
          <w:rFonts w:ascii="Times New Roman" w:hAnsi="Times New Roman" w:cs="Times New Roman"/>
          <w:color w:val="1A191A"/>
          <w:sz w:val="24"/>
          <w:szCs w:val="24"/>
        </w:rPr>
        <w:t xml:space="preserve">The standard will take effect 180 days after it is published in the Federal Register. It is designed to significantly change the way clothing storage furniture is constructed, tested and labeled, with the goal of protecting young children from injury or death resulting when furniture tips over on them. </w:t>
      </w:r>
    </w:p>
    <w:p w14:paraId="4F3AA0A9" w14:textId="77777777" w:rsidR="00943D24" w:rsidRDefault="00943D24" w:rsidP="00503ED7">
      <w:pPr>
        <w:pStyle w:val="NormalWeb"/>
        <w:spacing w:before="0" w:beforeAutospacing="0" w:after="0" w:afterAutospacing="0" w:line="320" w:lineRule="exact"/>
        <w:rPr>
          <w:rFonts w:ascii="Times New Roman" w:hAnsi="Times New Roman" w:cs="Times New Roman"/>
          <w:color w:val="1A191A"/>
          <w:sz w:val="24"/>
          <w:szCs w:val="24"/>
        </w:rPr>
      </w:pPr>
    </w:p>
    <w:p w14:paraId="000B2B88" w14:textId="7814A95F" w:rsidR="00FE08A6" w:rsidRDefault="00FE08A6" w:rsidP="00503ED7">
      <w:pPr>
        <w:pStyle w:val="NormalWeb"/>
        <w:spacing w:before="0" w:beforeAutospacing="0" w:after="0" w:afterAutospacing="0" w:line="320" w:lineRule="exact"/>
        <w:rPr>
          <w:rFonts w:ascii="Times New Roman" w:hAnsi="Times New Roman" w:cs="Times New Roman"/>
          <w:color w:val="1A191A"/>
          <w:sz w:val="24"/>
          <w:szCs w:val="24"/>
        </w:rPr>
      </w:pPr>
      <w:r>
        <w:rPr>
          <w:rFonts w:ascii="Times New Roman" w:hAnsi="Times New Roman" w:cs="Times New Roman"/>
          <w:color w:val="1A191A"/>
          <w:sz w:val="24"/>
          <w:szCs w:val="24"/>
        </w:rPr>
        <w:t xml:space="preserve">The rule covers </w:t>
      </w:r>
      <w:r w:rsidR="00D852F8">
        <w:rPr>
          <w:rFonts w:ascii="Times New Roman" w:hAnsi="Times New Roman" w:cs="Times New Roman"/>
          <w:color w:val="1A191A"/>
          <w:sz w:val="24"/>
          <w:szCs w:val="24"/>
        </w:rPr>
        <w:t xml:space="preserve">freestanding </w:t>
      </w:r>
      <w:r>
        <w:rPr>
          <w:rFonts w:ascii="Times New Roman" w:hAnsi="Times New Roman" w:cs="Times New Roman"/>
          <w:color w:val="1A191A"/>
          <w:sz w:val="24"/>
          <w:szCs w:val="24"/>
        </w:rPr>
        <w:t>chests, dressers, armoires and bureaus</w:t>
      </w:r>
      <w:r w:rsidR="00943D24">
        <w:rPr>
          <w:rFonts w:ascii="Times New Roman" w:hAnsi="Times New Roman" w:cs="Times New Roman"/>
          <w:color w:val="1A191A"/>
          <w:sz w:val="24"/>
          <w:szCs w:val="24"/>
        </w:rPr>
        <w:t xml:space="preserve"> but is not limited to furniture that is marketed for “clothing storage.” </w:t>
      </w:r>
      <w:r w:rsidR="00943D24" w:rsidRPr="00943D24">
        <w:rPr>
          <w:rFonts w:ascii="Times New Roman" w:hAnsi="Times New Roman" w:cs="Times New Roman"/>
          <w:i/>
          <w:iCs/>
          <w:color w:val="1A191A"/>
          <w:sz w:val="24"/>
          <w:szCs w:val="24"/>
        </w:rPr>
        <w:t>Any</w:t>
      </w:r>
      <w:r w:rsidR="00943D24">
        <w:rPr>
          <w:rFonts w:ascii="Times New Roman" w:hAnsi="Times New Roman" w:cs="Times New Roman"/>
          <w:color w:val="1A191A"/>
          <w:sz w:val="24"/>
          <w:szCs w:val="24"/>
        </w:rPr>
        <w:t xml:space="preserve"> storage furniture that is 27 inches or more in height with a total functional volume of closed storage (drawers and/or </w:t>
      </w:r>
      <w:r w:rsidR="00D852F8">
        <w:rPr>
          <w:rFonts w:ascii="Times New Roman" w:hAnsi="Times New Roman" w:cs="Times New Roman"/>
          <w:color w:val="1A191A"/>
          <w:sz w:val="24"/>
          <w:szCs w:val="24"/>
        </w:rPr>
        <w:t xml:space="preserve">interior </w:t>
      </w:r>
      <w:r w:rsidR="00943D24">
        <w:rPr>
          <w:rFonts w:ascii="Times New Roman" w:hAnsi="Times New Roman" w:cs="Times New Roman"/>
          <w:color w:val="1A191A"/>
          <w:sz w:val="24"/>
          <w:szCs w:val="24"/>
        </w:rPr>
        <w:t xml:space="preserve">cabinet space) </w:t>
      </w:r>
      <w:r w:rsidR="00D852F8">
        <w:rPr>
          <w:rFonts w:ascii="Times New Roman" w:hAnsi="Times New Roman" w:cs="Times New Roman"/>
          <w:color w:val="1A191A"/>
          <w:sz w:val="24"/>
          <w:szCs w:val="24"/>
        </w:rPr>
        <w:t xml:space="preserve">and open storage (shelves) </w:t>
      </w:r>
      <w:r w:rsidR="00943D24">
        <w:rPr>
          <w:rFonts w:ascii="Times New Roman" w:hAnsi="Times New Roman" w:cs="Times New Roman"/>
          <w:color w:val="1A191A"/>
          <w:sz w:val="24"/>
          <w:szCs w:val="24"/>
        </w:rPr>
        <w:t>greater than 1.3 cubic feet</w:t>
      </w:r>
      <w:r w:rsidR="00D852F8">
        <w:rPr>
          <w:rFonts w:ascii="Times New Roman" w:hAnsi="Times New Roman" w:cs="Times New Roman"/>
          <w:color w:val="1A191A"/>
          <w:sz w:val="24"/>
          <w:szCs w:val="24"/>
        </w:rPr>
        <w:t xml:space="preserve"> falls within the scope of the standard. Nightstands, shelving units, office furniture, dining furniture</w:t>
      </w:r>
      <w:r w:rsidR="002F3DC5">
        <w:rPr>
          <w:rFonts w:ascii="Times New Roman" w:hAnsi="Times New Roman" w:cs="Times New Roman"/>
          <w:color w:val="1A191A"/>
          <w:sz w:val="24"/>
          <w:szCs w:val="24"/>
        </w:rPr>
        <w:t>,</w:t>
      </w:r>
      <w:r w:rsidR="00D852F8">
        <w:rPr>
          <w:rFonts w:ascii="Times New Roman" w:hAnsi="Times New Roman" w:cs="Times New Roman"/>
          <w:color w:val="1A191A"/>
          <w:sz w:val="24"/>
          <w:szCs w:val="24"/>
        </w:rPr>
        <w:t xml:space="preserve"> accent chest</w:t>
      </w:r>
      <w:r w:rsidR="002F3DC5">
        <w:rPr>
          <w:rFonts w:ascii="Times New Roman" w:hAnsi="Times New Roman" w:cs="Times New Roman"/>
          <w:color w:val="1A191A"/>
          <w:sz w:val="24"/>
          <w:szCs w:val="24"/>
        </w:rPr>
        <w:t>s and any other type of storage furniture</w:t>
      </w:r>
      <w:r w:rsidR="00D852F8">
        <w:rPr>
          <w:rFonts w:ascii="Times New Roman" w:hAnsi="Times New Roman" w:cs="Times New Roman"/>
          <w:color w:val="1A191A"/>
          <w:sz w:val="24"/>
          <w:szCs w:val="24"/>
        </w:rPr>
        <w:t xml:space="preserve"> meeting this functional definition must be tested and labeled</w:t>
      </w:r>
      <w:r w:rsidR="002F3DC5">
        <w:rPr>
          <w:rFonts w:ascii="Times New Roman" w:hAnsi="Times New Roman" w:cs="Times New Roman"/>
          <w:color w:val="1A191A"/>
          <w:sz w:val="24"/>
          <w:szCs w:val="24"/>
        </w:rPr>
        <w:t xml:space="preserve"> according to the requirements outlined in the rule.</w:t>
      </w:r>
    </w:p>
    <w:p w14:paraId="39924F17" w14:textId="77777777" w:rsidR="00FE08A6" w:rsidRDefault="00FE08A6" w:rsidP="00503ED7">
      <w:pPr>
        <w:pStyle w:val="NormalWeb"/>
        <w:spacing w:before="0" w:beforeAutospacing="0" w:after="0" w:afterAutospacing="0" w:line="320" w:lineRule="exact"/>
        <w:rPr>
          <w:rFonts w:ascii="Times New Roman" w:hAnsi="Times New Roman" w:cs="Times New Roman"/>
          <w:color w:val="1A191A"/>
          <w:sz w:val="24"/>
          <w:szCs w:val="24"/>
        </w:rPr>
      </w:pPr>
    </w:p>
    <w:p w14:paraId="161ED6FB" w14:textId="39E01865" w:rsidR="002F3DC5" w:rsidRDefault="002F3DC5" w:rsidP="00503ED7">
      <w:pPr>
        <w:pStyle w:val="NormalWeb"/>
        <w:spacing w:before="0" w:beforeAutospacing="0" w:after="0" w:afterAutospacing="0" w:line="320" w:lineRule="exact"/>
        <w:rPr>
          <w:rFonts w:ascii="Times New Roman" w:hAnsi="Times New Roman" w:cs="Times New Roman"/>
          <w:color w:val="1A191A"/>
          <w:sz w:val="24"/>
          <w:szCs w:val="24"/>
        </w:rPr>
      </w:pPr>
      <w:r>
        <w:rPr>
          <w:rFonts w:ascii="Times New Roman" w:hAnsi="Times New Roman" w:cs="Times New Roman"/>
          <w:color w:val="1A191A"/>
          <w:sz w:val="24"/>
          <w:szCs w:val="24"/>
        </w:rPr>
        <w:t xml:space="preserve">The American Home Furnishings Alliance (AHFA) opposed the rule when it was first released </w:t>
      </w:r>
      <w:r w:rsidR="00585BF0">
        <w:rPr>
          <w:rFonts w:ascii="Times New Roman" w:hAnsi="Times New Roman" w:cs="Times New Roman"/>
          <w:color w:val="1A191A"/>
          <w:sz w:val="24"/>
          <w:szCs w:val="24"/>
        </w:rPr>
        <w:t>in</w:t>
      </w:r>
      <w:r>
        <w:rPr>
          <w:rFonts w:ascii="Times New Roman" w:hAnsi="Times New Roman" w:cs="Times New Roman"/>
          <w:color w:val="1A191A"/>
          <w:sz w:val="24"/>
          <w:szCs w:val="24"/>
        </w:rPr>
        <w:t xml:space="preserve"> July</w:t>
      </w:r>
      <w:r w:rsidR="00585BF0">
        <w:rPr>
          <w:rFonts w:ascii="Times New Roman" w:hAnsi="Times New Roman" w:cs="Times New Roman"/>
          <w:color w:val="1A191A"/>
          <w:sz w:val="24"/>
          <w:szCs w:val="24"/>
        </w:rPr>
        <w:t xml:space="preserve"> 2021</w:t>
      </w:r>
      <w:r>
        <w:rPr>
          <w:rFonts w:ascii="Times New Roman" w:hAnsi="Times New Roman" w:cs="Times New Roman"/>
          <w:color w:val="1A191A"/>
          <w:sz w:val="24"/>
          <w:szCs w:val="24"/>
        </w:rPr>
        <w:t>. In public testimony as well as in detailed written comments submitted to the CPSC in April this year, AHFA cited multiple deficiencies in the two test methods prescribed in the rule for determining product stability.</w:t>
      </w:r>
    </w:p>
    <w:p w14:paraId="41F12A83" w14:textId="77777777" w:rsidR="002F3DC5" w:rsidRDefault="002F3DC5" w:rsidP="00503ED7">
      <w:pPr>
        <w:pStyle w:val="NormalWeb"/>
        <w:spacing w:before="0" w:beforeAutospacing="0" w:after="0" w:afterAutospacing="0" w:line="320" w:lineRule="exact"/>
        <w:rPr>
          <w:rFonts w:ascii="Times New Roman" w:hAnsi="Times New Roman" w:cs="Times New Roman"/>
          <w:color w:val="1A191A"/>
          <w:sz w:val="24"/>
          <w:szCs w:val="24"/>
        </w:rPr>
      </w:pPr>
    </w:p>
    <w:p w14:paraId="056F848F" w14:textId="77777777" w:rsidR="002F3DC5" w:rsidRDefault="002F3DC5" w:rsidP="00503ED7">
      <w:pPr>
        <w:pStyle w:val="NormalWeb"/>
        <w:spacing w:before="0" w:beforeAutospacing="0" w:after="0" w:afterAutospacing="0" w:line="320" w:lineRule="exact"/>
        <w:rPr>
          <w:rFonts w:ascii="Times New Roman" w:hAnsi="Times New Roman" w:cs="Times New Roman"/>
          <w:color w:val="1A191A"/>
          <w:sz w:val="24"/>
          <w:szCs w:val="24"/>
        </w:rPr>
      </w:pPr>
      <w:r>
        <w:rPr>
          <w:rFonts w:ascii="Times New Roman" w:hAnsi="Times New Roman" w:cs="Times New Roman"/>
          <w:color w:val="1A191A"/>
          <w:sz w:val="24"/>
          <w:szCs w:val="24"/>
        </w:rPr>
        <w:t xml:space="preserve">Both test methods include placing units on a forward angle of 1.5 degrees to simulate the effect that carpeting has on stability. Unless the unit has a drawer interlock system, testing also is conducted with all drawers open and containing 8.5 pounds of weight per cubic foot to simulate drawers filled with clothing. (A separate test is used for units with drawer interlocks.) Then, in the test method that will be used for most units, weight is applied to the uppermost extended </w:t>
      </w:r>
      <w:r>
        <w:rPr>
          <w:rFonts w:ascii="Times New Roman" w:hAnsi="Times New Roman" w:cs="Times New Roman"/>
          <w:color w:val="1A191A"/>
          <w:sz w:val="24"/>
          <w:szCs w:val="24"/>
        </w:rPr>
        <w:lastRenderedPageBreak/>
        <w:t xml:space="preserve">drawer </w:t>
      </w:r>
      <w:r w:rsidRPr="000E788A">
        <w:rPr>
          <w:rFonts w:ascii="Times New Roman" w:hAnsi="Times New Roman" w:cs="Times New Roman"/>
          <w:i/>
          <w:iCs/>
          <w:color w:val="1A191A"/>
          <w:sz w:val="24"/>
          <w:szCs w:val="24"/>
        </w:rPr>
        <w:t>until the unit begins to tip</w:t>
      </w:r>
      <w:r>
        <w:rPr>
          <w:rFonts w:ascii="Times New Roman" w:hAnsi="Times New Roman" w:cs="Times New Roman"/>
          <w:color w:val="1A191A"/>
          <w:sz w:val="24"/>
          <w:szCs w:val="24"/>
        </w:rPr>
        <w:t>. At this point, the unit’s “tip-over moment” is calculated using a formula outlined in the rule.</w:t>
      </w:r>
    </w:p>
    <w:p w14:paraId="0A3D8211" w14:textId="77777777" w:rsidR="002F3DC5" w:rsidRDefault="002F3DC5" w:rsidP="00503ED7">
      <w:pPr>
        <w:pStyle w:val="NormalWeb"/>
        <w:spacing w:before="0" w:beforeAutospacing="0" w:after="0" w:afterAutospacing="0" w:line="320" w:lineRule="exact"/>
        <w:rPr>
          <w:rFonts w:ascii="Times New Roman" w:hAnsi="Times New Roman" w:cs="Times New Roman"/>
          <w:color w:val="1A191A"/>
          <w:sz w:val="24"/>
          <w:szCs w:val="24"/>
        </w:rPr>
      </w:pPr>
    </w:p>
    <w:p w14:paraId="3C18D010" w14:textId="77777777" w:rsidR="002F3DC5" w:rsidRDefault="002F3DC5" w:rsidP="00503ED7">
      <w:pPr>
        <w:pStyle w:val="NormalWeb"/>
        <w:spacing w:before="0" w:beforeAutospacing="0" w:after="0" w:afterAutospacing="0" w:line="320" w:lineRule="exact"/>
        <w:rPr>
          <w:rFonts w:ascii="Times New Roman" w:hAnsi="Times New Roman" w:cs="Times New Roman"/>
          <w:color w:val="1A191A"/>
          <w:sz w:val="24"/>
          <w:szCs w:val="24"/>
        </w:rPr>
      </w:pPr>
      <w:r>
        <w:rPr>
          <w:rFonts w:ascii="Times New Roman" w:hAnsi="Times New Roman" w:cs="Times New Roman"/>
          <w:color w:val="1A191A"/>
          <w:sz w:val="24"/>
          <w:szCs w:val="24"/>
        </w:rPr>
        <w:t>The tip-over moment is then used in another calculation that determines whether the unit is sufficiently stable to withstand tipping over when a child is climbing or playing on the unit.</w:t>
      </w:r>
    </w:p>
    <w:p w14:paraId="64098BDB" w14:textId="77777777" w:rsidR="002F3DC5" w:rsidRDefault="002F3DC5" w:rsidP="00503ED7">
      <w:pPr>
        <w:pStyle w:val="NormalWeb"/>
        <w:spacing w:before="0" w:beforeAutospacing="0" w:after="0" w:afterAutospacing="0" w:line="320" w:lineRule="exact"/>
        <w:rPr>
          <w:rFonts w:ascii="Times New Roman" w:hAnsi="Times New Roman" w:cs="Times New Roman"/>
          <w:color w:val="1A191A"/>
          <w:sz w:val="24"/>
          <w:szCs w:val="24"/>
        </w:rPr>
      </w:pPr>
    </w:p>
    <w:p w14:paraId="1E80C781" w14:textId="77777777" w:rsidR="00B03836" w:rsidRDefault="00B03836" w:rsidP="00503ED7">
      <w:pPr>
        <w:pStyle w:val="NormalWeb"/>
        <w:spacing w:before="0" w:beforeAutospacing="0" w:after="0" w:afterAutospacing="0" w:line="320" w:lineRule="exact"/>
        <w:rPr>
          <w:rFonts w:ascii="Times New Roman" w:hAnsi="Times New Roman" w:cs="Times New Roman"/>
          <w:color w:val="1A191A"/>
          <w:sz w:val="24"/>
          <w:szCs w:val="24"/>
        </w:rPr>
      </w:pPr>
      <w:r>
        <w:rPr>
          <w:rFonts w:ascii="Times New Roman" w:hAnsi="Times New Roman" w:cs="Times New Roman"/>
          <w:color w:val="1A191A"/>
          <w:sz w:val="24"/>
          <w:szCs w:val="24"/>
        </w:rPr>
        <w:t xml:space="preserve">At AHFA’s Regulatory Summit in September 2021, member companies shipped multiple clothing storage units to the conference for a live demonstration of the CPSC’s proposed testing protocol. Using an Excel worksheet to conduct the complex calculations in real time, AHFA </w:t>
      </w:r>
      <w:r w:rsidR="002F3DC5">
        <w:rPr>
          <w:rFonts w:ascii="Times New Roman" w:hAnsi="Times New Roman" w:cs="Times New Roman"/>
          <w:color w:val="1A191A"/>
          <w:sz w:val="24"/>
          <w:szCs w:val="24"/>
        </w:rPr>
        <w:t xml:space="preserve"> </w:t>
      </w:r>
      <w:r w:rsidR="00FE08A6">
        <w:rPr>
          <w:rFonts w:ascii="Times New Roman" w:hAnsi="Times New Roman" w:cs="Times New Roman"/>
          <w:color w:val="1A191A"/>
          <w:sz w:val="24"/>
          <w:szCs w:val="24"/>
        </w:rPr>
        <w:t xml:space="preserve"> </w:t>
      </w:r>
      <w:r>
        <w:rPr>
          <w:rFonts w:ascii="Times New Roman" w:hAnsi="Times New Roman" w:cs="Times New Roman"/>
          <w:color w:val="1A191A"/>
          <w:sz w:val="24"/>
          <w:szCs w:val="24"/>
        </w:rPr>
        <w:t xml:space="preserve">demonstrated how the CPSC’s test method requires precise measurements, in particular identifying the exact “tip-over moment.” Yet this input relies on the perception of the person conducting the test. </w:t>
      </w:r>
    </w:p>
    <w:p w14:paraId="3904BEF9" w14:textId="77777777" w:rsidR="00B03836" w:rsidRDefault="00B03836" w:rsidP="00503ED7">
      <w:pPr>
        <w:pStyle w:val="NormalWeb"/>
        <w:spacing w:before="0" w:beforeAutospacing="0" w:after="0" w:afterAutospacing="0" w:line="320" w:lineRule="exact"/>
        <w:rPr>
          <w:rFonts w:ascii="Times New Roman" w:hAnsi="Times New Roman" w:cs="Times New Roman"/>
          <w:color w:val="1A191A"/>
          <w:sz w:val="24"/>
          <w:szCs w:val="24"/>
        </w:rPr>
      </w:pPr>
    </w:p>
    <w:p w14:paraId="62CA663B" w14:textId="2FA238C5" w:rsidR="008C0892" w:rsidRDefault="00B03836" w:rsidP="00503ED7">
      <w:pPr>
        <w:pStyle w:val="NormalWeb"/>
        <w:spacing w:before="0" w:beforeAutospacing="0" w:after="0" w:afterAutospacing="0" w:line="320" w:lineRule="exact"/>
        <w:rPr>
          <w:rFonts w:ascii="Times New Roman" w:hAnsi="Times New Roman" w:cs="Times New Roman"/>
          <w:color w:val="1A191A"/>
          <w:sz w:val="24"/>
          <w:szCs w:val="24"/>
        </w:rPr>
      </w:pPr>
      <w:r>
        <w:rPr>
          <w:rFonts w:ascii="Times New Roman" w:hAnsi="Times New Roman" w:cs="Times New Roman"/>
          <w:color w:val="1A191A"/>
          <w:sz w:val="24"/>
          <w:szCs w:val="24"/>
        </w:rPr>
        <w:t xml:space="preserve">After hundreds of sample tests conducted by </w:t>
      </w:r>
      <w:r w:rsidR="008C0892">
        <w:rPr>
          <w:rFonts w:ascii="Times New Roman" w:hAnsi="Times New Roman" w:cs="Times New Roman"/>
          <w:color w:val="1A191A"/>
          <w:sz w:val="24"/>
          <w:szCs w:val="24"/>
        </w:rPr>
        <w:t>member companies and by independent labs, AHFA concluded that the complex data acquisition and calculations required by the rule produced such variable results that the rule was likely to end up mired in prolonged legal challenges. Ultimately, AHFA believes the rule could be unenforceable.</w:t>
      </w:r>
    </w:p>
    <w:p w14:paraId="44457D48" w14:textId="77777777" w:rsidR="008C0892" w:rsidRDefault="008C0892" w:rsidP="00503ED7">
      <w:pPr>
        <w:pStyle w:val="NormalWeb"/>
        <w:spacing w:before="0" w:beforeAutospacing="0" w:after="0" w:afterAutospacing="0" w:line="320" w:lineRule="exact"/>
        <w:rPr>
          <w:rFonts w:ascii="Times New Roman" w:hAnsi="Times New Roman" w:cs="Times New Roman"/>
          <w:color w:val="1A191A"/>
          <w:sz w:val="24"/>
          <w:szCs w:val="24"/>
        </w:rPr>
      </w:pPr>
    </w:p>
    <w:p w14:paraId="0663DA82" w14:textId="6DE8A994" w:rsidR="00A25D1F" w:rsidRDefault="008C0892" w:rsidP="00503ED7">
      <w:pPr>
        <w:pStyle w:val="NormalWeb"/>
        <w:spacing w:before="0" w:beforeAutospacing="0" w:after="0" w:afterAutospacing="0" w:line="320" w:lineRule="exact"/>
        <w:rPr>
          <w:rFonts w:ascii="Times New Roman" w:hAnsi="Times New Roman" w:cs="Times New Roman"/>
          <w:color w:val="1A191A"/>
          <w:sz w:val="24"/>
          <w:szCs w:val="24"/>
        </w:rPr>
      </w:pPr>
      <w:r>
        <w:rPr>
          <w:rFonts w:ascii="Times New Roman" w:hAnsi="Times New Roman" w:cs="Times New Roman"/>
          <w:color w:val="1A191A"/>
          <w:sz w:val="24"/>
          <w:szCs w:val="24"/>
        </w:rPr>
        <w:t>In its comments, AHFA also detailed objections to a new hangtag required in the rule. CPSC designed the hangtag to prominently display a unit’s stability rating</w:t>
      </w:r>
      <w:r w:rsidR="000E788A">
        <w:rPr>
          <w:rFonts w:ascii="Times New Roman" w:hAnsi="Times New Roman" w:cs="Times New Roman"/>
          <w:color w:val="1A191A"/>
          <w:sz w:val="24"/>
          <w:szCs w:val="24"/>
        </w:rPr>
        <w:t>, which is</w:t>
      </w:r>
      <w:r>
        <w:rPr>
          <w:rFonts w:ascii="Times New Roman" w:hAnsi="Times New Roman" w:cs="Times New Roman"/>
          <w:color w:val="1A191A"/>
          <w:sz w:val="24"/>
          <w:szCs w:val="24"/>
        </w:rPr>
        <w:t xml:space="preserve"> derived from the calculations described above. Originally, the </w:t>
      </w:r>
      <w:r w:rsidR="00A25D1F">
        <w:rPr>
          <w:rFonts w:ascii="Times New Roman" w:hAnsi="Times New Roman" w:cs="Times New Roman"/>
          <w:color w:val="1A191A"/>
          <w:sz w:val="24"/>
          <w:szCs w:val="24"/>
        </w:rPr>
        <w:t xml:space="preserve">rating was to be displayed on a scale of 0 to 5, with 0 labeled </w:t>
      </w:r>
      <w:r w:rsidR="000E788A">
        <w:rPr>
          <w:rFonts w:ascii="Times New Roman" w:hAnsi="Times New Roman" w:cs="Times New Roman"/>
          <w:color w:val="1A191A"/>
          <w:sz w:val="24"/>
          <w:szCs w:val="24"/>
        </w:rPr>
        <w:t xml:space="preserve">on the tag </w:t>
      </w:r>
      <w:r w:rsidR="00A25D1F">
        <w:rPr>
          <w:rFonts w:ascii="Times New Roman" w:hAnsi="Times New Roman" w:cs="Times New Roman"/>
          <w:color w:val="1A191A"/>
          <w:sz w:val="24"/>
          <w:szCs w:val="24"/>
        </w:rPr>
        <w:t xml:space="preserve">as “less stable” and 5 labeled </w:t>
      </w:r>
      <w:r w:rsidR="000E788A">
        <w:rPr>
          <w:rFonts w:ascii="Times New Roman" w:hAnsi="Times New Roman" w:cs="Times New Roman"/>
          <w:color w:val="1A191A"/>
          <w:sz w:val="24"/>
          <w:szCs w:val="24"/>
        </w:rPr>
        <w:t xml:space="preserve">as </w:t>
      </w:r>
      <w:r w:rsidR="00A25D1F">
        <w:rPr>
          <w:rFonts w:ascii="Times New Roman" w:hAnsi="Times New Roman" w:cs="Times New Roman"/>
          <w:color w:val="1A191A"/>
          <w:sz w:val="24"/>
          <w:szCs w:val="24"/>
        </w:rPr>
        <w:t xml:space="preserve">“more stable. </w:t>
      </w:r>
    </w:p>
    <w:p w14:paraId="1D751D0B" w14:textId="77777777" w:rsidR="00A25D1F" w:rsidRDefault="00A25D1F" w:rsidP="00503ED7">
      <w:pPr>
        <w:pStyle w:val="NormalWeb"/>
        <w:spacing w:before="0" w:beforeAutospacing="0" w:after="0" w:afterAutospacing="0" w:line="320" w:lineRule="exact"/>
        <w:rPr>
          <w:rFonts w:ascii="Times New Roman" w:hAnsi="Times New Roman" w:cs="Times New Roman"/>
          <w:color w:val="1A191A"/>
          <w:sz w:val="24"/>
          <w:szCs w:val="24"/>
        </w:rPr>
      </w:pPr>
    </w:p>
    <w:p w14:paraId="3B3BDDD8" w14:textId="3E372D6D" w:rsidR="00A25D1F" w:rsidRDefault="00A25D1F" w:rsidP="00503ED7">
      <w:pPr>
        <w:pStyle w:val="NormalWeb"/>
        <w:spacing w:before="0" w:beforeAutospacing="0" w:after="0" w:afterAutospacing="0" w:line="320" w:lineRule="exact"/>
        <w:rPr>
          <w:rFonts w:ascii="Times New Roman" w:hAnsi="Times New Roman" w:cs="Times New Roman"/>
          <w:color w:val="1A191A"/>
          <w:sz w:val="24"/>
          <w:szCs w:val="24"/>
        </w:rPr>
      </w:pPr>
      <w:r>
        <w:rPr>
          <w:rFonts w:ascii="Times New Roman" w:hAnsi="Times New Roman" w:cs="Times New Roman"/>
          <w:color w:val="1A191A"/>
          <w:sz w:val="24"/>
          <w:szCs w:val="24"/>
        </w:rPr>
        <w:t>But AHFA members were unable to find a single clothing storage unit in any price point or design that could reach the minimum stability rating of “1” without modification</w:t>
      </w:r>
      <w:r w:rsidR="000E788A">
        <w:rPr>
          <w:rFonts w:ascii="Times New Roman" w:hAnsi="Times New Roman" w:cs="Times New Roman"/>
          <w:color w:val="1A191A"/>
          <w:sz w:val="24"/>
          <w:szCs w:val="24"/>
        </w:rPr>
        <w:t>s</w:t>
      </w:r>
      <w:r>
        <w:rPr>
          <w:rFonts w:ascii="Times New Roman" w:hAnsi="Times New Roman" w:cs="Times New Roman"/>
          <w:color w:val="1A191A"/>
          <w:sz w:val="24"/>
          <w:szCs w:val="24"/>
        </w:rPr>
        <w:t xml:space="preserve">. In fact, CPSC staff noted in its Notice of Proposed Rulemaking that, in all the testing and research conducted in preparation for publishing the rule, they found only one unit that could achieve the minimum rating of “1”. </w:t>
      </w:r>
      <w:r w:rsidR="000E788A">
        <w:rPr>
          <w:rFonts w:ascii="Times New Roman" w:hAnsi="Times New Roman" w:cs="Times New Roman"/>
          <w:color w:val="1A191A"/>
          <w:sz w:val="24"/>
          <w:szCs w:val="24"/>
        </w:rPr>
        <w:t xml:space="preserve">(Staff declined to reveal the manufacturer of that unit.) </w:t>
      </w:r>
      <w:r>
        <w:rPr>
          <w:rFonts w:ascii="Times New Roman" w:hAnsi="Times New Roman" w:cs="Times New Roman"/>
          <w:color w:val="1A191A"/>
          <w:sz w:val="24"/>
          <w:szCs w:val="24"/>
        </w:rPr>
        <w:t xml:space="preserve">Even </w:t>
      </w:r>
      <w:r w:rsidR="000E788A">
        <w:rPr>
          <w:rFonts w:ascii="Times New Roman" w:hAnsi="Times New Roman" w:cs="Times New Roman"/>
          <w:color w:val="1A191A"/>
          <w:sz w:val="24"/>
          <w:szCs w:val="24"/>
        </w:rPr>
        <w:t xml:space="preserve">after product </w:t>
      </w:r>
      <w:r>
        <w:rPr>
          <w:rFonts w:ascii="Times New Roman" w:hAnsi="Times New Roman" w:cs="Times New Roman"/>
          <w:color w:val="1A191A"/>
          <w:sz w:val="24"/>
          <w:szCs w:val="24"/>
        </w:rPr>
        <w:t xml:space="preserve"> modifications, </w:t>
      </w:r>
      <w:r w:rsidR="000E788A">
        <w:rPr>
          <w:rFonts w:ascii="Times New Roman" w:hAnsi="Times New Roman" w:cs="Times New Roman"/>
          <w:color w:val="1A191A"/>
          <w:sz w:val="24"/>
          <w:szCs w:val="24"/>
        </w:rPr>
        <w:t xml:space="preserve">like adding drawer interlocks, shortening drawer sliding length, and/or adding significant counter weight, </w:t>
      </w:r>
      <w:r>
        <w:rPr>
          <w:rFonts w:ascii="Times New Roman" w:hAnsi="Times New Roman" w:cs="Times New Roman"/>
          <w:color w:val="1A191A"/>
          <w:sz w:val="24"/>
          <w:szCs w:val="24"/>
        </w:rPr>
        <w:t>AHFA found only fractions of differentiation between tested units, with most achieving ratings between 1 and 2.</w:t>
      </w:r>
    </w:p>
    <w:p w14:paraId="44AFF6B5" w14:textId="2D9857AB" w:rsidR="00A25D1F" w:rsidRDefault="00A25D1F" w:rsidP="00503ED7">
      <w:pPr>
        <w:pStyle w:val="NormalWeb"/>
        <w:spacing w:before="0" w:beforeAutospacing="0" w:after="0" w:afterAutospacing="0" w:line="320" w:lineRule="exact"/>
        <w:rPr>
          <w:rFonts w:ascii="Times New Roman" w:hAnsi="Times New Roman" w:cs="Times New Roman"/>
          <w:color w:val="1A191A"/>
          <w:sz w:val="24"/>
          <w:szCs w:val="24"/>
        </w:rPr>
      </w:pPr>
    </w:p>
    <w:p w14:paraId="486813C3" w14:textId="1ED1DB47" w:rsidR="00A25D1F" w:rsidRDefault="00A25D1F" w:rsidP="00503ED7">
      <w:pPr>
        <w:pStyle w:val="NormalWeb"/>
        <w:spacing w:before="0" w:beforeAutospacing="0" w:after="0" w:afterAutospacing="0" w:line="320" w:lineRule="exact"/>
        <w:rPr>
          <w:rFonts w:ascii="Times New Roman" w:hAnsi="Times New Roman" w:cs="Times New Roman"/>
          <w:color w:val="1A191A"/>
          <w:sz w:val="24"/>
          <w:szCs w:val="24"/>
        </w:rPr>
      </w:pPr>
      <w:r>
        <w:rPr>
          <w:rFonts w:ascii="Times New Roman" w:hAnsi="Times New Roman" w:cs="Times New Roman"/>
          <w:color w:val="1A191A"/>
          <w:sz w:val="24"/>
          <w:szCs w:val="24"/>
        </w:rPr>
        <w:t>CPSC amended the hangtag in its final rule, changing the rating scale from 0</w:t>
      </w:r>
      <w:r w:rsidR="000E788A">
        <w:rPr>
          <w:rFonts w:ascii="Times New Roman" w:hAnsi="Times New Roman" w:cs="Times New Roman"/>
          <w:color w:val="1A191A"/>
          <w:sz w:val="24"/>
          <w:szCs w:val="24"/>
        </w:rPr>
        <w:t>-</w:t>
      </w:r>
      <w:r>
        <w:rPr>
          <w:rFonts w:ascii="Times New Roman" w:hAnsi="Times New Roman" w:cs="Times New Roman"/>
          <w:color w:val="1A191A"/>
          <w:sz w:val="24"/>
          <w:szCs w:val="24"/>
        </w:rPr>
        <w:t>to</w:t>
      </w:r>
      <w:r w:rsidR="000E788A">
        <w:rPr>
          <w:rFonts w:ascii="Times New Roman" w:hAnsi="Times New Roman" w:cs="Times New Roman"/>
          <w:color w:val="1A191A"/>
          <w:sz w:val="24"/>
          <w:szCs w:val="24"/>
        </w:rPr>
        <w:t>-</w:t>
      </w:r>
      <w:r>
        <w:rPr>
          <w:rFonts w:ascii="Times New Roman" w:hAnsi="Times New Roman" w:cs="Times New Roman"/>
          <w:color w:val="1A191A"/>
          <w:sz w:val="24"/>
          <w:szCs w:val="24"/>
        </w:rPr>
        <w:t>5 to 0</w:t>
      </w:r>
      <w:r w:rsidR="000E788A">
        <w:rPr>
          <w:rFonts w:ascii="Times New Roman" w:hAnsi="Times New Roman" w:cs="Times New Roman"/>
          <w:color w:val="1A191A"/>
          <w:sz w:val="24"/>
          <w:szCs w:val="24"/>
        </w:rPr>
        <w:t>-</w:t>
      </w:r>
      <w:r>
        <w:rPr>
          <w:rFonts w:ascii="Times New Roman" w:hAnsi="Times New Roman" w:cs="Times New Roman"/>
          <w:color w:val="1A191A"/>
          <w:sz w:val="24"/>
          <w:szCs w:val="24"/>
        </w:rPr>
        <w:t>to</w:t>
      </w:r>
      <w:r w:rsidR="000E788A">
        <w:rPr>
          <w:rFonts w:ascii="Times New Roman" w:hAnsi="Times New Roman" w:cs="Times New Roman"/>
          <w:color w:val="1A191A"/>
          <w:sz w:val="24"/>
          <w:szCs w:val="24"/>
        </w:rPr>
        <w:t>-</w:t>
      </w:r>
      <w:r>
        <w:rPr>
          <w:rFonts w:ascii="Times New Roman" w:hAnsi="Times New Roman" w:cs="Times New Roman"/>
          <w:color w:val="1A191A"/>
          <w:sz w:val="24"/>
          <w:szCs w:val="24"/>
        </w:rPr>
        <w:t>2</w:t>
      </w:r>
      <w:r w:rsidR="000E788A">
        <w:rPr>
          <w:rFonts w:ascii="Times New Roman" w:hAnsi="Times New Roman" w:cs="Times New Roman"/>
          <w:color w:val="1A191A"/>
          <w:sz w:val="24"/>
          <w:szCs w:val="24"/>
        </w:rPr>
        <w:t xml:space="preserve">, (with “1” continuing to be the minimum acceptable </w:t>
      </w:r>
      <w:r w:rsidR="00F94297">
        <w:rPr>
          <w:rFonts w:ascii="Times New Roman" w:hAnsi="Times New Roman" w:cs="Times New Roman"/>
          <w:color w:val="1A191A"/>
          <w:sz w:val="24"/>
          <w:szCs w:val="24"/>
        </w:rPr>
        <w:t>stability rating)</w:t>
      </w:r>
      <w:r>
        <w:rPr>
          <w:rFonts w:ascii="Times New Roman" w:hAnsi="Times New Roman" w:cs="Times New Roman"/>
          <w:color w:val="1A191A"/>
          <w:sz w:val="24"/>
          <w:szCs w:val="24"/>
        </w:rPr>
        <w:t>.</w:t>
      </w:r>
    </w:p>
    <w:p w14:paraId="07DF48F2" w14:textId="78E7A76D" w:rsidR="00A25D1F" w:rsidRPr="00A25D1F" w:rsidRDefault="00A25D1F" w:rsidP="00A25D1F">
      <w:pPr>
        <w:pStyle w:val="NormalWeb"/>
        <w:spacing w:line="320" w:lineRule="exact"/>
        <w:rPr>
          <w:rFonts w:ascii="Times New Roman" w:hAnsi="Times New Roman" w:cs="Times New Roman"/>
          <w:color w:val="403F42"/>
          <w:sz w:val="21"/>
          <w:szCs w:val="21"/>
        </w:rPr>
      </w:pPr>
      <w:r w:rsidRPr="00A25D1F">
        <w:rPr>
          <w:rFonts w:ascii="Times New Roman" w:hAnsi="Times New Roman" w:cs="Times New Roman"/>
          <w:color w:val="1A191A"/>
          <w:sz w:val="24"/>
          <w:szCs w:val="24"/>
        </w:rPr>
        <w:t>“AHFA supports a mandatory stability standard with measurable performance testing that manufacturers, retailers and test labs can reliably and consistently repeat and that regulators can reliably and consistently enforce</w:t>
      </w:r>
      <w:r w:rsidR="00260976">
        <w:rPr>
          <w:rFonts w:ascii="Times New Roman" w:hAnsi="Times New Roman" w:cs="Times New Roman"/>
          <w:color w:val="1A191A"/>
          <w:sz w:val="24"/>
          <w:szCs w:val="24"/>
        </w:rPr>
        <w:t>,” states Bill Perdue, AHFA’s Vice President of Regulatory Affairs.</w:t>
      </w:r>
    </w:p>
    <w:p w14:paraId="7DA2A108" w14:textId="34A7D341" w:rsidR="00A25D1F" w:rsidRPr="00A25D1F" w:rsidRDefault="00260976" w:rsidP="00A25D1F">
      <w:pPr>
        <w:pStyle w:val="NormalWeb"/>
        <w:spacing w:line="320" w:lineRule="exact"/>
        <w:rPr>
          <w:rFonts w:ascii="Times New Roman" w:hAnsi="Times New Roman" w:cs="Times New Roman"/>
          <w:color w:val="403F42"/>
          <w:sz w:val="21"/>
          <w:szCs w:val="21"/>
        </w:rPr>
      </w:pPr>
      <w:r>
        <w:rPr>
          <w:rFonts w:ascii="Times New Roman" w:hAnsi="Times New Roman" w:cs="Times New Roman"/>
          <w:color w:val="1A191A"/>
          <w:sz w:val="24"/>
          <w:szCs w:val="24"/>
        </w:rPr>
        <w:lastRenderedPageBreak/>
        <w:t>“</w:t>
      </w:r>
      <w:r w:rsidR="00A25D1F" w:rsidRPr="00A25D1F">
        <w:rPr>
          <w:rFonts w:ascii="Times New Roman" w:hAnsi="Times New Roman" w:cs="Times New Roman"/>
          <w:color w:val="1A191A"/>
          <w:sz w:val="24"/>
          <w:szCs w:val="24"/>
        </w:rPr>
        <w:t>Further, AHFA supports stability testing that provides consumers with an assurance of compliance</w:t>
      </w:r>
      <w:r>
        <w:rPr>
          <w:rFonts w:ascii="Times New Roman" w:hAnsi="Times New Roman" w:cs="Times New Roman"/>
          <w:color w:val="1A191A"/>
          <w:sz w:val="24"/>
          <w:szCs w:val="24"/>
        </w:rPr>
        <w:t xml:space="preserve">, rather than </w:t>
      </w:r>
      <w:r w:rsidR="00A25D1F" w:rsidRPr="00A25D1F">
        <w:rPr>
          <w:rFonts w:ascii="Times New Roman" w:hAnsi="Times New Roman" w:cs="Times New Roman"/>
          <w:color w:val="1A191A"/>
          <w:sz w:val="24"/>
          <w:szCs w:val="24"/>
        </w:rPr>
        <w:t xml:space="preserve">a sliding scale of </w:t>
      </w:r>
      <w:r>
        <w:rPr>
          <w:rFonts w:ascii="Times New Roman" w:hAnsi="Times New Roman" w:cs="Times New Roman"/>
          <w:color w:val="1A191A"/>
          <w:sz w:val="24"/>
          <w:szCs w:val="24"/>
        </w:rPr>
        <w:t>‘</w:t>
      </w:r>
      <w:r w:rsidR="00A25D1F" w:rsidRPr="00A25D1F">
        <w:rPr>
          <w:rFonts w:ascii="Times New Roman" w:hAnsi="Times New Roman" w:cs="Times New Roman"/>
          <w:color w:val="1A191A"/>
          <w:sz w:val="24"/>
          <w:szCs w:val="24"/>
        </w:rPr>
        <w:t>more</w:t>
      </w:r>
      <w:r>
        <w:rPr>
          <w:rFonts w:ascii="Times New Roman" w:hAnsi="Times New Roman" w:cs="Times New Roman"/>
          <w:color w:val="1A191A"/>
          <w:sz w:val="24"/>
          <w:szCs w:val="24"/>
        </w:rPr>
        <w:t>’</w:t>
      </w:r>
      <w:r w:rsidR="00A25D1F" w:rsidRPr="00A25D1F">
        <w:rPr>
          <w:rFonts w:ascii="Times New Roman" w:hAnsi="Times New Roman" w:cs="Times New Roman"/>
          <w:color w:val="1A191A"/>
          <w:sz w:val="24"/>
          <w:szCs w:val="24"/>
        </w:rPr>
        <w:t xml:space="preserve"> or </w:t>
      </w:r>
      <w:r w:rsidR="00585BF0">
        <w:rPr>
          <w:rFonts w:ascii="Times New Roman" w:hAnsi="Times New Roman" w:cs="Times New Roman"/>
          <w:color w:val="1A191A"/>
          <w:sz w:val="24"/>
          <w:szCs w:val="24"/>
        </w:rPr>
        <w:t>‘</w:t>
      </w:r>
      <w:r w:rsidR="00A25D1F" w:rsidRPr="00A25D1F">
        <w:rPr>
          <w:rFonts w:ascii="Times New Roman" w:hAnsi="Times New Roman" w:cs="Times New Roman"/>
          <w:color w:val="1A191A"/>
          <w:sz w:val="24"/>
          <w:szCs w:val="24"/>
        </w:rPr>
        <w:t>less</w:t>
      </w:r>
      <w:r>
        <w:rPr>
          <w:rFonts w:ascii="Times New Roman" w:hAnsi="Times New Roman" w:cs="Times New Roman"/>
          <w:color w:val="1A191A"/>
          <w:sz w:val="24"/>
          <w:szCs w:val="24"/>
        </w:rPr>
        <w:t>’</w:t>
      </w:r>
      <w:r w:rsidR="00A25D1F" w:rsidRPr="00A25D1F">
        <w:rPr>
          <w:rFonts w:ascii="Times New Roman" w:hAnsi="Times New Roman" w:cs="Times New Roman"/>
          <w:color w:val="1A191A"/>
          <w:sz w:val="24"/>
          <w:szCs w:val="24"/>
        </w:rPr>
        <w:t xml:space="preserve"> stable indicated by mere fractions </w:t>
      </w:r>
      <w:r>
        <w:rPr>
          <w:rFonts w:ascii="Times New Roman" w:hAnsi="Times New Roman" w:cs="Times New Roman"/>
          <w:color w:val="1A191A"/>
          <w:sz w:val="24"/>
          <w:szCs w:val="24"/>
        </w:rPr>
        <w:t xml:space="preserve">within </w:t>
      </w:r>
      <w:r w:rsidR="00A25D1F" w:rsidRPr="00A25D1F">
        <w:rPr>
          <w:rFonts w:ascii="Times New Roman" w:hAnsi="Times New Roman" w:cs="Times New Roman"/>
          <w:color w:val="1A191A"/>
          <w:sz w:val="24"/>
          <w:szCs w:val="24"/>
        </w:rPr>
        <w:t>in a vaguely defined</w:t>
      </w:r>
      <w:r>
        <w:rPr>
          <w:rFonts w:ascii="Times New Roman" w:hAnsi="Times New Roman" w:cs="Times New Roman"/>
          <w:color w:val="1A191A"/>
          <w:sz w:val="24"/>
          <w:szCs w:val="24"/>
        </w:rPr>
        <w:t>,</w:t>
      </w:r>
      <w:r w:rsidR="00A25D1F" w:rsidRPr="00A25D1F">
        <w:rPr>
          <w:rFonts w:ascii="Times New Roman" w:hAnsi="Times New Roman" w:cs="Times New Roman"/>
          <w:color w:val="1A191A"/>
          <w:sz w:val="24"/>
          <w:szCs w:val="24"/>
        </w:rPr>
        <w:t xml:space="preserve"> two-point rating </w:t>
      </w:r>
      <w:r>
        <w:rPr>
          <w:rFonts w:ascii="Times New Roman" w:hAnsi="Times New Roman" w:cs="Times New Roman"/>
          <w:color w:val="1A191A"/>
          <w:sz w:val="24"/>
          <w:szCs w:val="24"/>
        </w:rPr>
        <w:t>s</w:t>
      </w:r>
      <w:r w:rsidR="00A25D1F" w:rsidRPr="00A25D1F">
        <w:rPr>
          <w:rFonts w:ascii="Times New Roman" w:hAnsi="Times New Roman" w:cs="Times New Roman"/>
          <w:color w:val="1A191A"/>
          <w:sz w:val="24"/>
          <w:szCs w:val="24"/>
        </w:rPr>
        <w:t>ystem.</w:t>
      </w:r>
      <w:r>
        <w:rPr>
          <w:rFonts w:ascii="Times New Roman" w:hAnsi="Times New Roman" w:cs="Times New Roman"/>
          <w:color w:val="1A191A"/>
          <w:sz w:val="24"/>
          <w:szCs w:val="24"/>
        </w:rPr>
        <w:t>”</w:t>
      </w:r>
    </w:p>
    <w:p w14:paraId="7206AD65" w14:textId="73D60476" w:rsidR="00260976" w:rsidRDefault="00260976" w:rsidP="00503ED7">
      <w:pPr>
        <w:pStyle w:val="NormalWeb"/>
        <w:spacing w:before="0" w:beforeAutospacing="0" w:after="0" w:afterAutospacing="0" w:line="320" w:lineRule="exact"/>
        <w:rPr>
          <w:rFonts w:ascii="Times New Roman" w:hAnsi="Times New Roman" w:cs="Times New Roman"/>
          <w:color w:val="1A191A"/>
          <w:sz w:val="24"/>
          <w:szCs w:val="24"/>
        </w:rPr>
      </w:pPr>
      <w:r>
        <w:rPr>
          <w:rFonts w:ascii="Times New Roman" w:hAnsi="Times New Roman" w:cs="Times New Roman"/>
          <w:color w:val="1A191A"/>
          <w:sz w:val="24"/>
          <w:szCs w:val="24"/>
        </w:rPr>
        <w:t xml:space="preserve">These objectives are met in the STURDY Act, legislation that passed the Senate last month and now awaits approval by the House. With considerable efforts from parents, consumer advocates and AHFA, this legislation achieved bipartisan support.  </w:t>
      </w:r>
    </w:p>
    <w:p w14:paraId="291F954D" w14:textId="77777777" w:rsidR="00260976" w:rsidRDefault="00260976" w:rsidP="00503ED7">
      <w:pPr>
        <w:pStyle w:val="NormalWeb"/>
        <w:spacing w:before="0" w:beforeAutospacing="0" w:after="0" w:afterAutospacing="0" w:line="320" w:lineRule="exact"/>
        <w:rPr>
          <w:rFonts w:ascii="Times New Roman" w:hAnsi="Times New Roman" w:cs="Times New Roman"/>
          <w:color w:val="1A191A"/>
          <w:sz w:val="24"/>
          <w:szCs w:val="24"/>
        </w:rPr>
      </w:pPr>
    </w:p>
    <w:p w14:paraId="02F04E74" w14:textId="4980BA2D" w:rsidR="00260976" w:rsidRPr="00260976" w:rsidRDefault="00260976" w:rsidP="00260976">
      <w:pPr>
        <w:pStyle w:val="NormalWeb"/>
        <w:spacing w:before="0" w:beforeAutospacing="0" w:after="0" w:afterAutospacing="0" w:line="320" w:lineRule="exact"/>
        <w:rPr>
          <w:rFonts w:ascii="Times New Roman" w:hAnsi="Times New Roman" w:cs="Times New Roman"/>
          <w:color w:val="403F42"/>
          <w:sz w:val="21"/>
          <w:szCs w:val="21"/>
        </w:rPr>
      </w:pPr>
      <w:r>
        <w:rPr>
          <w:rFonts w:ascii="Times New Roman" w:hAnsi="Times New Roman" w:cs="Times New Roman"/>
          <w:color w:val="1A191A"/>
          <w:sz w:val="24"/>
          <w:szCs w:val="24"/>
        </w:rPr>
        <w:t xml:space="preserve">As approved by the Senate, STURDY outlines furniture performance testing that simulates the same “real world” conditions as the CPSC’s rule: carpeted surfaces, multiple drawers open, drawers filled and the dynamic interaction of a child climbing. </w:t>
      </w:r>
      <w:r w:rsidRPr="00260976">
        <w:rPr>
          <w:rFonts w:ascii="Times New Roman" w:hAnsi="Times New Roman" w:cs="Times New Roman"/>
          <w:color w:val="1A191A"/>
          <w:sz w:val="24"/>
          <w:szCs w:val="24"/>
        </w:rPr>
        <w:t>However, these conditions would be replicated in measurable pass/fail tests that have undergone an inter-laboratory review confirming that they are consistently repeatable and reproducible,</w:t>
      </w:r>
      <w:r>
        <w:rPr>
          <w:rFonts w:ascii="Times New Roman" w:hAnsi="Times New Roman" w:cs="Times New Roman"/>
          <w:color w:val="1A191A"/>
          <w:sz w:val="24"/>
          <w:szCs w:val="24"/>
        </w:rPr>
        <w:t xml:space="preserve"> </w:t>
      </w:r>
      <w:r w:rsidRPr="00260976">
        <w:rPr>
          <w:rFonts w:ascii="Times New Roman" w:hAnsi="Times New Roman" w:cs="Times New Roman"/>
          <w:color w:val="1A191A"/>
          <w:sz w:val="24"/>
          <w:szCs w:val="24"/>
        </w:rPr>
        <w:t>Perdue</w:t>
      </w:r>
      <w:r>
        <w:rPr>
          <w:rFonts w:ascii="Times New Roman" w:hAnsi="Times New Roman" w:cs="Times New Roman"/>
          <w:color w:val="1A191A"/>
          <w:sz w:val="24"/>
          <w:szCs w:val="24"/>
        </w:rPr>
        <w:t xml:space="preserve"> explains.</w:t>
      </w:r>
      <w:r w:rsidRPr="00260976">
        <w:rPr>
          <w:rFonts w:ascii="Times New Roman" w:hAnsi="Times New Roman" w:cs="Times New Roman"/>
          <w:color w:val="1A191A"/>
          <w:sz w:val="24"/>
          <w:szCs w:val="24"/>
        </w:rPr>
        <w:t> </w:t>
      </w:r>
    </w:p>
    <w:p w14:paraId="57FE70B6" w14:textId="77777777" w:rsidR="00260976" w:rsidRPr="00260976" w:rsidRDefault="00260976" w:rsidP="00260976">
      <w:pPr>
        <w:pStyle w:val="NormalWeb"/>
        <w:spacing w:before="0" w:beforeAutospacing="0" w:after="0" w:afterAutospacing="0" w:line="320" w:lineRule="exact"/>
        <w:rPr>
          <w:rFonts w:ascii="Times New Roman" w:hAnsi="Times New Roman" w:cs="Times New Roman"/>
          <w:color w:val="403F42"/>
          <w:sz w:val="21"/>
          <w:szCs w:val="21"/>
        </w:rPr>
      </w:pPr>
    </w:p>
    <w:p w14:paraId="5736D547" w14:textId="021A515C" w:rsidR="00260976" w:rsidRPr="00260976" w:rsidRDefault="00260976" w:rsidP="00260976">
      <w:pPr>
        <w:pStyle w:val="NormalWeb"/>
        <w:spacing w:before="0" w:beforeAutospacing="0" w:after="0" w:afterAutospacing="0" w:line="320" w:lineRule="exact"/>
        <w:rPr>
          <w:rFonts w:ascii="Times New Roman" w:hAnsi="Times New Roman" w:cs="Times New Roman"/>
          <w:color w:val="403F42"/>
          <w:sz w:val="21"/>
          <w:szCs w:val="21"/>
        </w:rPr>
      </w:pPr>
      <w:r>
        <w:rPr>
          <w:rFonts w:ascii="Times New Roman" w:hAnsi="Times New Roman" w:cs="Times New Roman"/>
          <w:color w:val="1A191A"/>
          <w:sz w:val="24"/>
          <w:szCs w:val="24"/>
        </w:rPr>
        <w:t>“</w:t>
      </w:r>
      <w:r w:rsidRPr="00260976">
        <w:rPr>
          <w:rFonts w:ascii="Times New Roman" w:hAnsi="Times New Roman" w:cs="Times New Roman"/>
          <w:color w:val="1A191A"/>
          <w:sz w:val="24"/>
          <w:szCs w:val="24"/>
        </w:rPr>
        <w:t>Only with these strong parameters in place can non-compliant products be identified and removed from the marketplace. This has been one of AHFA</w:t>
      </w:r>
      <w:r>
        <w:rPr>
          <w:rFonts w:ascii="Times New Roman" w:hAnsi="Times New Roman" w:cs="Times New Roman"/>
          <w:color w:val="1A191A"/>
          <w:sz w:val="24"/>
          <w:szCs w:val="24"/>
        </w:rPr>
        <w:t>’</w:t>
      </w:r>
      <w:r w:rsidRPr="00260976">
        <w:rPr>
          <w:rFonts w:ascii="Times New Roman" w:hAnsi="Times New Roman" w:cs="Times New Roman"/>
          <w:color w:val="1A191A"/>
          <w:sz w:val="24"/>
          <w:szCs w:val="24"/>
        </w:rPr>
        <w:t>s top priorities for the last two decades</w:t>
      </w:r>
      <w:r>
        <w:rPr>
          <w:rFonts w:ascii="Times New Roman" w:hAnsi="Times New Roman" w:cs="Times New Roman"/>
          <w:color w:val="1A191A"/>
          <w:sz w:val="24"/>
          <w:szCs w:val="24"/>
        </w:rPr>
        <w:t>,” he added.</w:t>
      </w:r>
    </w:p>
    <w:p w14:paraId="6DA0E97E" w14:textId="77777777" w:rsidR="00260976" w:rsidRPr="00260976" w:rsidRDefault="00260976" w:rsidP="00260976">
      <w:pPr>
        <w:pStyle w:val="NormalWeb"/>
        <w:spacing w:before="0" w:beforeAutospacing="0" w:after="0" w:afterAutospacing="0" w:line="320" w:lineRule="exact"/>
        <w:rPr>
          <w:rFonts w:ascii="Times New Roman" w:hAnsi="Times New Roman" w:cs="Times New Roman"/>
          <w:color w:val="403F42"/>
          <w:sz w:val="21"/>
          <w:szCs w:val="21"/>
        </w:rPr>
      </w:pPr>
      <w:r w:rsidRPr="00260976">
        <w:rPr>
          <w:rFonts w:ascii="Times New Roman" w:hAnsi="Times New Roman" w:cs="Times New Roman"/>
          <w:color w:val="1A191A"/>
          <w:sz w:val="24"/>
          <w:szCs w:val="24"/>
        </w:rPr>
        <w:t>  </w:t>
      </w:r>
    </w:p>
    <w:p w14:paraId="512A8BC5" w14:textId="3B101ADB" w:rsidR="00260976" w:rsidRDefault="00260976" w:rsidP="00260976">
      <w:pPr>
        <w:pStyle w:val="NormalWeb"/>
        <w:spacing w:before="0" w:beforeAutospacing="0" w:after="0" w:afterAutospacing="0" w:line="320" w:lineRule="exact"/>
        <w:rPr>
          <w:rFonts w:ascii="Times New Roman" w:hAnsi="Times New Roman" w:cs="Times New Roman"/>
          <w:color w:val="1A191A"/>
          <w:sz w:val="24"/>
          <w:szCs w:val="24"/>
        </w:rPr>
      </w:pPr>
      <w:r w:rsidRPr="00260976">
        <w:rPr>
          <w:rFonts w:ascii="Times New Roman" w:hAnsi="Times New Roman" w:cs="Times New Roman"/>
          <w:color w:val="1A191A"/>
          <w:sz w:val="24"/>
          <w:szCs w:val="24"/>
        </w:rPr>
        <w:t xml:space="preserve">The new stability performance tests required by STURDY have been added to the existing voluntary stability standard, ASTM F2057, with the overwhelming support of all stakeholders. The Senate version of STURDY would require CPSC to adopt the updated voluntary standard as the federal consumer product safety rule, as long as it meets the requirements of the Act. This would </w:t>
      </w:r>
      <w:r>
        <w:rPr>
          <w:rFonts w:ascii="Times New Roman" w:hAnsi="Times New Roman" w:cs="Times New Roman"/>
          <w:color w:val="1A191A"/>
          <w:sz w:val="24"/>
          <w:szCs w:val="24"/>
        </w:rPr>
        <w:t xml:space="preserve">then </w:t>
      </w:r>
      <w:r w:rsidRPr="00260976">
        <w:rPr>
          <w:rFonts w:ascii="Times New Roman" w:hAnsi="Times New Roman" w:cs="Times New Roman"/>
          <w:color w:val="1A191A"/>
          <w:sz w:val="24"/>
          <w:szCs w:val="24"/>
        </w:rPr>
        <w:t>supersede the CPSC rule adopted yesterday.</w:t>
      </w:r>
    </w:p>
    <w:p w14:paraId="73E30891" w14:textId="67CC87AD" w:rsidR="00CB106C" w:rsidRDefault="00CB106C" w:rsidP="00260976">
      <w:pPr>
        <w:pStyle w:val="NormalWeb"/>
        <w:spacing w:before="0" w:beforeAutospacing="0" w:after="0" w:afterAutospacing="0" w:line="320" w:lineRule="exact"/>
        <w:rPr>
          <w:rFonts w:ascii="Times New Roman" w:hAnsi="Times New Roman" w:cs="Times New Roman"/>
          <w:color w:val="1A191A"/>
          <w:sz w:val="24"/>
          <w:szCs w:val="24"/>
        </w:rPr>
      </w:pPr>
    </w:p>
    <w:p w14:paraId="7EB46F69" w14:textId="65CD0F9A" w:rsidR="00CB106C" w:rsidRDefault="005155EF" w:rsidP="00260976">
      <w:pPr>
        <w:pStyle w:val="NormalWeb"/>
        <w:spacing w:before="0" w:beforeAutospacing="0" w:after="0" w:afterAutospacing="0" w:line="320" w:lineRule="exact"/>
        <w:rPr>
          <w:rFonts w:ascii="Times New Roman" w:hAnsi="Times New Roman" w:cs="Times New Roman"/>
          <w:color w:val="1A191A"/>
          <w:sz w:val="24"/>
          <w:szCs w:val="24"/>
        </w:rPr>
      </w:pPr>
      <w:r>
        <w:rPr>
          <w:rFonts w:ascii="Times New Roman" w:hAnsi="Times New Roman" w:cs="Times New Roman"/>
          <w:color w:val="1A191A"/>
          <w:sz w:val="24"/>
          <w:szCs w:val="24"/>
        </w:rPr>
        <w:t>However</w:t>
      </w:r>
      <w:r w:rsidR="00CB106C">
        <w:rPr>
          <w:rFonts w:ascii="Times New Roman" w:hAnsi="Times New Roman" w:cs="Times New Roman"/>
          <w:color w:val="1A191A"/>
          <w:sz w:val="24"/>
          <w:szCs w:val="24"/>
        </w:rPr>
        <w:t xml:space="preserve">, STURDY allows the agency to override the consensus achieved by AHFA, parents and consumer advocates in developing the new performance testing requirements, Perdue </w:t>
      </w:r>
      <w:r w:rsidR="00585BF0">
        <w:rPr>
          <w:rFonts w:ascii="Times New Roman" w:hAnsi="Times New Roman" w:cs="Times New Roman"/>
          <w:color w:val="1A191A"/>
          <w:sz w:val="24"/>
          <w:szCs w:val="24"/>
        </w:rPr>
        <w:t>notes</w:t>
      </w:r>
      <w:r w:rsidR="00CB106C">
        <w:rPr>
          <w:rFonts w:ascii="Times New Roman" w:hAnsi="Times New Roman" w:cs="Times New Roman"/>
          <w:color w:val="1A191A"/>
          <w:sz w:val="24"/>
          <w:szCs w:val="24"/>
        </w:rPr>
        <w:t xml:space="preserve">. If the commissioners decide that the updated F2057 voluntary standard does </w:t>
      </w:r>
      <w:r w:rsidR="00CB106C" w:rsidRPr="00CB106C">
        <w:rPr>
          <w:rFonts w:ascii="Times New Roman" w:hAnsi="Times New Roman" w:cs="Times New Roman"/>
          <w:i/>
          <w:iCs/>
          <w:color w:val="1A191A"/>
          <w:sz w:val="24"/>
          <w:szCs w:val="24"/>
        </w:rPr>
        <w:t>not</w:t>
      </w:r>
      <w:r w:rsidR="00CB106C">
        <w:rPr>
          <w:rFonts w:ascii="Times New Roman" w:hAnsi="Times New Roman" w:cs="Times New Roman"/>
          <w:color w:val="1A191A"/>
          <w:sz w:val="24"/>
          <w:szCs w:val="24"/>
        </w:rPr>
        <w:t xml:space="preserve"> meet the requirements in STURDY, it could still attempt to force through its complex testing and stability rating scheme. </w:t>
      </w:r>
    </w:p>
    <w:p w14:paraId="3CC5876C" w14:textId="77777777" w:rsidR="00CB106C" w:rsidRDefault="00CB106C" w:rsidP="00260976">
      <w:pPr>
        <w:pStyle w:val="NormalWeb"/>
        <w:spacing w:before="0" w:beforeAutospacing="0" w:after="0" w:afterAutospacing="0" w:line="320" w:lineRule="exact"/>
        <w:rPr>
          <w:rFonts w:ascii="Times New Roman" w:hAnsi="Times New Roman" w:cs="Times New Roman"/>
          <w:color w:val="1A191A"/>
          <w:sz w:val="24"/>
          <w:szCs w:val="24"/>
        </w:rPr>
      </w:pPr>
    </w:p>
    <w:p w14:paraId="6F4379CB" w14:textId="77777777" w:rsidR="00F34739" w:rsidRPr="00F34739" w:rsidRDefault="00F34739" w:rsidP="00F34739">
      <w:pPr>
        <w:jc w:val="center"/>
        <w:rPr>
          <w:rFonts w:ascii="Times New Roman" w:hAnsi="Times New Roman" w:cs="Times New Roman"/>
          <w:szCs w:val="24"/>
        </w:rPr>
      </w:pPr>
      <w:r w:rsidRPr="00F34739">
        <w:rPr>
          <w:rFonts w:ascii="Times New Roman" w:eastAsia="Times New Roman" w:hAnsi="Times New Roman" w:cs="Times New Roman"/>
          <w:i/>
          <w:iCs/>
          <w:szCs w:val="24"/>
        </w:rPr>
        <w:t xml:space="preserve"> </w:t>
      </w:r>
      <w:r w:rsidRPr="00F34739">
        <w:rPr>
          <w:rFonts w:ascii="Times New Roman" w:hAnsi="Times New Roman" w:cs="Times New Roman"/>
          <w:szCs w:val="24"/>
        </w:rPr>
        <w:t>###</w:t>
      </w:r>
    </w:p>
    <w:p w14:paraId="0AA44D78" w14:textId="77777777" w:rsidR="00F34739" w:rsidRPr="00F34739" w:rsidRDefault="00F34739" w:rsidP="00F34739">
      <w:pPr>
        <w:autoSpaceDE w:val="0"/>
        <w:autoSpaceDN w:val="0"/>
        <w:adjustRightInd w:val="0"/>
        <w:rPr>
          <w:rFonts w:ascii="Times New Roman" w:hAnsi="Times New Roman" w:cs="Times New Roman"/>
          <w:i/>
          <w:color w:val="000000"/>
          <w:szCs w:val="24"/>
        </w:rPr>
      </w:pPr>
    </w:p>
    <w:p w14:paraId="5C3CBDA6" w14:textId="5FEFCF99" w:rsidR="00F34739" w:rsidRDefault="00F34739" w:rsidP="00F34739">
      <w:pPr>
        <w:autoSpaceDE w:val="0"/>
        <w:autoSpaceDN w:val="0"/>
        <w:adjustRightInd w:val="0"/>
        <w:rPr>
          <w:rFonts w:ascii="Times New Roman" w:hAnsi="Times New Roman" w:cs="Times New Roman"/>
          <w:i/>
          <w:color w:val="000000"/>
          <w:szCs w:val="24"/>
        </w:rPr>
      </w:pPr>
      <w:r w:rsidRPr="00F34739">
        <w:rPr>
          <w:rFonts w:ascii="Times New Roman" w:hAnsi="Times New Roman" w:cs="Times New Roman"/>
          <w:i/>
          <w:color w:val="000000"/>
          <w:szCs w:val="24"/>
        </w:rPr>
        <w:t xml:space="preserve">The American Home Furnishings Alliance, based in High Point, N.C., represents more than 200 leading furniture manufacturers and distributors, plus about 150 suppliers to the furniture industry worldwide. </w:t>
      </w:r>
    </w:p>
    <w:p w14:paraId="77F86B19" w14:textId="403E9D4E" w:rsidR="00D63B62" w:rsidRPr="00F34739" w:rsidRDefault="00D63B62" w:rsidP="00F34739">
      <w:pPr>
        <w:autoSpaceDE w:val="0"/>
        <w:autoSpaceDN w:val="0"/>
        <w:adjustRightInd w:val="0"/>
        <w:rPr>
          <w:rFonts w:ascii="Times New Roman" w:hAnsi="Times New Roman" w:cs="Times New Roman"/>
          <w:i/>
          <w:szCs w:val="24"/>
        </w:rPr>
      </w:pPr>
    </w:p>
    <w:sectPr w:rsidR="00D63B62" w:rsidRPr="00F3473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C556C7"/>
    <w:multiLevelType w:val="hybridMultilevel"/>
    <w:tmpl w:val="AC4692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451406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489E"/>
    <w:rsid w:val="00025BBE"/>
    <w:rsid w:val="00052B4E"/>
    <w:rsid w:val="000B5F69"/>
    <w:rsid w:val="000B7185"/>
    <w:rsid w:val="000E788A"/>
    <w:rsid w:val="00131618"/>
    <w:rsid w:val="00162B39"/>
    <w:rsid w:val="001B394E"/>
    <w:rsid w:val="001B3EDE"/>
    <w:rsid w:val="001B6516"/>
    <w:rsid w:val="001C5BDF"/>
    <w:rsid w:val="00220C57"/>
    <w:rsid w:val="00260976"/>
    <w:rsid w:val="002B0444"/>
    <w:rsid w:val="002B08F2"/>
    <w:rsid w:val="002D7652"/>
    <w:rsid w:val="002F3DC5"/>
    <w:rsid w:val="00337C3D"/>
    <w:rsid w:val="003B64A4"/>
    <w:rsid w:val="003E0D8E"/>
    <w:rsid w:val="003E32CE"/>
    <w:rsid w:val="003F4FA9"/>
    <w:rsid w:val="00416DA6"/>
    <w:rsid w:val="00477EAE"/>
    <w:rsid w:val="00496951"/>
    <w:rsid w:val="004A000D"/>
    <w:rsid w:val="004D3825"/>
    <w:rsid w:val="00503ED7"/>
    <w:rsid w:val="005155EF"/>
    <w:rsid w:val="00527BFF"/>
    <w:rsid w:val="0057562D"/>
    <w:rsid w:val="00584CA0"/>
    <w:rsid w:val="00585BF0"/>
    <w:rsid w:val="005A5818"/>
    <w:rsid w:val="005D6722"/>
    <w:rsid w:val="005F265D"/>
    <w:rsid w:val="005F38A9"/>
    <w:rsid w:val="00652B97"/>
    <w:rsid w:val="007623CB"/>
    <w:rsid w:val="007631CA"/>
    <w:rsid w:val="007D4301"/>
    <w:rsid w:val="008370C6"/>
    <w:rsid w:val="008C0892"/>
    <w:rsid w:val="00913720"/>
    <w:rsid w:val="00943D24"/>
    <w:rsid w:val="00944972"/>
    <w:rsid w:val="009C3C87"/>
    <w:rsid w:val="00A25D1F"/>
    <w:rsid w:val="00AE6CD8"/>
    <w:rsid w:val="00AF0B15"/>
    <w:rsid w:val="00B03836"/>
    <w:rsid w:val="00B15520"/>
    <w:rsid w:val="00B52E6A"/>
    <w:rsid w:val="00B533C4"/>
    <w:rsid w:val="00B636CA"/>
    <w:rsid w:val="00BA1BF9"/>
    <w:rsid w:val="00BD40CC"/>
    <w:rsid w:val="00BD7F4E"/>
    <w:rsid w:val="00BF15F6"/>
    <w:rsid w:val="00C54C88"/>
    <w:rsid w:val="00C9489E"/>
    <w:rsid w:val="00CB106C"/>
    <w:rsid w:val="00D06119"/>
    <w:rsid w:val="00D31970"/>
    <w:rsid w:val="00D542A5"/>
    <w:rsid w:val="00D63B62"/>
    <w:rsid w:val="00D852F8"/>
    <w:rsid w:val="00DD0A4A"/>
    <w:rsid w:val="00DF648D"/>
    <w:rsid w:val="00EA4F90"/>
    <w:rsid w:val="00ED758E"/>
    <w:rsid w:val="00F05F7E"/>
    <w:rsid w:val="00F34739"/>
    <w:rsid w:val="00F55C90"/>
    <w:rsid w:val="00F94297"/>
    <w:rsid w:val="00FD6E4A"/>
    <w:rsid w:val="00FE08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F290E2"/>
  <w15:chartTrackingRefBased/>
  <w15:docId w15:val="{3CFAFFFB-194F-4569-AA6D-A2FF96BCD1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9489E"/>
    <w:rPr>
      <w:color w:val="0000FF"/>
      <w:u w:val="single"/>
    </w:rPr>
  </w:style>
  <w:style w:type="paragraph" w:styleId="NormalWeb">
    <w:name w:val="Normal (Web)"/>
    <w:basedOn w:val="Normal"/>
    <w:uiPriority w:val="99"/>
    <w:unhideWhenUsed/>
    <w:rsid w:val="00C9489E"/>
    <w:pPr>
      <w:spacing w:before="100" w:beforeAutospacing="1" w:after="100" w:afterAutospacing="1"/>
    </w:pPr>
    <w:rPr>
      <w:rFonts w:ascii="Calibri" w:eastAsia="Calibri" w:hAnsi="Calibri" w:cs="Calibri"/>
      <w:sz w:val="22"/>
    </w:rPr>
  </w:style>
  <w:style w:type="character" w:styleId="Emphasis">
    <w:name w:val="Emphasis"/>
    <w:basedOn w:val="DefaultParagraphFont"/>
    <w:uiPriority w:val="20"/>
    <w:qFormat/>
    <w:rsid w:val="00BA1BF9"/>
    <w:rPr>
      <w:i/>
      <w:iCs/>
    </w:rPr>
  </w:style>
  <w:style w:type="character" w:styleId="UnresolvedMention">
    <w:name w:val="Unresolved Mention"/>
    <w:basedOn w:val="DefaultParagraphFont"/>
    <w:uiPriority w:val="99"/>
    <w:semiHidden/>
    <w:unhideWhenUsed/>
    <w:rsid w:val="007623CB"/>
    <w:rPr>
      <w:color w:val="605E5C"/>
      <w:shd w:val="clear" w:color="auto" w:fill="E1DFDD"/>
    </w:rPr>
  </w:style>
  <w:style w:type="paragraph" w:styleId="ListParagraph">
    <w:name w:val="List Paragraph"/>
    <w:basedOn w:val="Normal"/>
    <w:uiPriority w:val="34"/>
    <w:qFormat/>
    <w:rsid w:val="003E0D8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497066">
      <w:bodyDiv w:val="1"/>
      <w:marLeft w:val="0"/>
      <w:marRight w:val="0"/>
      <w:marTop w:val="0"/>
      <w:marBottom w:val="0"/>
      <w:divBdr>
        <w:top w:val="none" w:sz="0" w:space="0" w:color="auto"/>
        <w:left w:val="none" w:sz="0" w:space="0" w:color="auto"/>
        <w:bottom w:val="none" w:sz="0" w:space="0" w:color="auto"/>
        <w:right w:val="none" w:sz="0" w:space="0" w:color="auto"/>
      </w:divBdr>
    </w:div>
    <w:div w:id="127668673">
      <w:bodyDiv w:val="1"/>
      <w:marLeft w:val="0"/>
      <w:marRight w:val="0"/>
      <w:marTop w:val="0"/>
      <w:marBottom w:val="0"/>
      <w:divBdr>
        <w:top w:val="none" w:sz="0" w:space="0" w:color="auto"/>
        <w:left w:val="none" w:sz="0" w:space="0" w:color="auto"/>
        <w:bottom w:val="none" w:sz="0" w:space="0" w:color="auto"/>
        <w:right w:val="none" w:sz="0" w:space="0" w:color="auto"/>
      </w:divBdr>
    </w:div>
    <w:div w:id="188299971">
      <w:bodyDiv w:val="1"/>
      <w:marLeft w:val="0"/>
      <w:marRight w:val="0"/>
      <w:marTop w:val="0"/>
      <w:marBottom w:val="0"/>
      <w:divBdr>
        <w:top w:val="none" w:sz="0" w:space="0" w:color="auto"/>
        <w:left w:val="none" w:sz="0" w:space="0" w:color="auto"/>
        <w:bottom w:val="none" w:sz="0" w:space="0" w:color="auto"/>
        <w:right w:val="none" w:sz="0" w:space="0" w:color="auto"/>
      </w:divBdr>
    </w:div>
    <w:div w:id="459886142">
      <w:bodyDiv w:val="1"/>
      <w:marLeft w:val="0"/>
      <w:marRight w:val="0"/>
      <w:marTop w:val="0"/>
      <w:marBottom w:val="0"/>
      <w:divBdr>
        <w:top w:val="none" w:sz="0" w:space="0" w:color="auto"/>
        <w:left w:val="none" w:sz="0" w:space="0" w:color="auto"/>
        <w:bottom w:val="none" w:sz="0" w:space="0" w:color="auto"/>
        <w:right w:val="none" w:sz="0" w:space="0" w:color="auto"/>
      </w:divBdr>
    </w:div>
    <w:div w:id="933170330">
      <w:bodyDiv w:val="1"/>
      <w:marLeft w:val="0"/>
      <w:marRight w:val="0"/>
      <w:marTop w:val="0"/>
      <w:marBottom w:val="0"/>
      <w:divBdr>
        <w:top w:val="none" w:sz="0" w:space="0" w:color="auto"/>
        <w:left w:val="none" w:sz="0" w:space="0" w:color="auto"/>
        <w:bottom w:val="none" w:sz="0" w:space="0" w:color="auto"/>
        <w:right w:val="none" w:sz="0" w:space="0" w:color="auto"/>
      </w:divBdr>
    </w:div>
    <w:div w:id="971715683">
      <w:bodyDiv w:val="1"/>
      <w:marLeft w:val="0"/>
      <w:marRight w:val="0"/>
      <w:marTop w:val="0"/>
      <w:marBottom w:val="0"/>
      <w:divBdr>
        <w:top w:val="none" w:sz="0" w:space="0" w:color="auto"/>
        <w:left w:val="none" w:sz="0" w:space="0" w:color="auto"/>
        <w:bottom w:val="none" w:sz="0" w:space="0" w:color="auto"/>
        <w:right w:val="none" w:sz="0" w:space="0" w:color="auto"/>
      </w:divBdr>
    </w:div>
    <w:div w:id="1482429500">
      <w:bodyDiv w:val="1"/>
      <w:marLeft w:val="0"/>
      <w:marRight w:val="0"/>
      <w:marTop w:val="0"/>
      <w:marBottom w:val="0"/>
      <w:divBdr>
        <w:top w:val="none" w:sz="0" w:space="0" w:color="auto"/>
        <w:left w:val="none" w:sz="0" w:space="0" w:color="auto"/>
        <w:bottom w:val="none" w:sz="0" w:space="0" w:color="auto"/>
        <w:right w:val="none" w:sz="0" w:space="0" w:color="auto"/>
      </w:divBdr>
      <w:divsChild>
        <w:div w:id="1217474590">
          <w:marLeft w:val="0"/>
          <w:marRight w:val="0"/>
          <w:marTop w:val="0"/>
          <w:marBottom w:val="0"/>
          <w:divBdr>
            <w:top w:val="none" w:sz="0" w:space="0" w:color="auto"/>
            <w:left w:val="none" w:sz="0" w:space="0" w:color="auto"/>
            <w:bottom w:val="none" w:sz="0" w:space="0" w:color="auto"/>
            <w:right w:val="none" w:sz="0" w:space="0" w:color="auto"/>
          </w:divBdr>
          <w:divsChild>
            <w:div w:id="1088621253">
              <w:marLeft w:val="0"/>
              <w:marRight w:val="0"/>
              <w:marTop w:val="0"/>
              <w:marBottom w:val="0"/>
              <w:divBdr>
                <w:top w:val="none" w:sz="0" w:space="0" w:color="auto"/>
                <w:left w:val="none" w:sz="0" w:space="0" w:color="auto"/>
                <w:bottom w:val="none" w:sz="0" w:space="0" w:color="auto"/>
                <w:right w:val="none" w:sz="0" w:space="0" w:color="auto"/>
              </w:divBdr>
              <w:divsChild>
                <w:div w:id="364060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093485">
          <w:marLeft w:val="0"/>
          <w:marRight w:val="0"/>
          <w:marTop w:val="0"/>
          <w:marBottom w:val="0"/>
          <w:divBdr>
            <w:top w:val="none" w:sz="0" w:space="0" w:color="auto"/>
            <w:left w:val="none" w:sz="0" w:space="0" w:color="auto"/>
            <w:bottom w:val="none" w:sz="0" w:space="0" w:color="auto"/>
            <w:right w:val="none" w:sz="0" w:space="0" w:color="auto"/>
          </w:divBdr>
          <w:divsChild>
            <w:div w:id="727656892">
              <w:marLeft w:val="0"/>
              <w:marRight w:val="0"/>
              <w:marTop w:val="0"/>
              <w:marBottom w:val="0"/>
              <w:divBdr>
                <w:top w:val="none" w:sz="0" w:space="0" w:color="auto"/>
                <w:left w:val="none" w:sz="0" w:space="0" w:color="auto"/>
                <w:bottom w:val="none" w:sz="0" w:space="0" w:color="auto"/>
                <w:right w:val="none" w:sz="0" w:space="0" w:color="auto"/>
              </w:divBdr>
              <w:divsChild>
                <w:div w:id="1672640758">
                  <w:marLeft w:val="0"/>
                  <w:marRight w:val="0"/>
                  <w:marTop w:val="0"/>
                  <w:marBottom w:val="0"/>
                  <w:divBdr>
                    <w:top w:val="none" w:sz="0" w:space="0" w:color="auto"/>
                    <w:left w:val="none" w:sz="0" w:space="0" w:color="auto"/>
                    <w:bottom w:val="none" w:sz="0" w:space="0" w:color="auto"/>
                    <w:right w:val="none" w:sz="0" w:space="0" w:color="auto"/>
                  </w:divBdr>
                  <w:divsChild>
                    <w:div w:id="760221284">
                      <w:marLeft w:val="0"/>
                      <w:marRight w:val="0"/>
                      <w:marTop w:val="0"/>
                      <w:marBottom w:val="0"/>
                      <w:divBdr>
                        <w:top w:val="none" w:sz="0" w:space="0" w:color="auto"/>
                        <w:left w:val="none" w:sz="0" w:space="0" w:color="auto"/>
                        <w:bottom w:val="none" w:sz="0" w:space="0" w:color="auto"/>
                        <w:right w:val="none" w:sz="0" w:space="0" w:color="auto"/>
                      </w:divBdr>
                    </w:div>
                    <w:div w:id="829710592">
                      <w:marLeft w:val="0"/>
                      <w:marRight w:val="0"/>
                      <w:marTop w:val="0"/>
                      <w:marBottom w:val="0"/>
                      <w:divBdr>
                        <w:top w:val="none" w:sz="0" w:space="0" w:color="auto"/>
                        <w:left w:val="none" w:sz="0" w:space="0" w:color="auto"/>
                        <w:bottom w:val="none" w:sz="0" w:space="0" w:color="auto"/>
                        <w:right w:val="none" w:sz="0" w:space="0" w:color="auto"/>
                      </w:divBdr>
                    </w:div>
                    <w:div w:id="1798059307">
                      <w:marLeft w:val="0"/>
                      <w:marRight w:val="0"/>
                      <w:marTop w:val="0"/>
                      <w:marBottom w:val="0"/>
                      <w:divBdr>
                        <w:top w:val="none" w:sz="0" w:space="0" w:color="auto"/>
                        <w:left w:val="none" w:sz="0" w:space="0" w:color="auto"/>
                        <w:bottom w:val="none" w:sz="0" w:space="0" w:color="auto"/>
                        <w:right w:val="none" w:sz="0" w:space="0" w:color="auto"/>
                      </w:divBdr>
                    </w:div>
                    <w:div w:id="1406142927">
                      <w:marLeft w:val="0"/>
                      <w:marRight w:val="0"/>
                      <w:marTop w:val="0"/>
                      <w:marBottom w:val="0"/>
                      <w:divBdr>
                        <w:top w:val="none" w:sz="0" w:space="0" w:color="auto"/>
                        <w:left w:val="none" w:sz="0" w:space="0" w:color="auto"/>
                        <w:bottom w:val="none" w:sz="0" w:space="0" w:color="auto"/>
                        <w:right w:val="none" w:sz="0" w:space="0" w:color="auto"/>
                      </w:divBdr>
                    </w:div>
                    <w:div w:id="1428190930">
                      <w:marLeft w:val="0"/>
                      <w:marRight w:val="0"/>
                      <w:marTop w:val="0"/>
                      <w:marBottom w:val="0"/>
                      <w:divBdr>
                        <w:top w:val="none" w:sz="0" w:space="0" w:color="auto"/>
                        <w:left w:val="none" w:sz="0" w:space="0" w:color="auto"/>
                        <w:bottom w:val="none" w:sz="0" w:space="0" w:color="auto"/>
                        <w:right w:val="none" w:sz="0" w:space="0" w:color="auto"/>
                      </w:divBdr>
                    </w:div>
                    <w:div w:id="172646531">
                      <w:marLeft w:val="0"/>
                      <w:marRight w:val="0"/>
                      <w:marTop w:val="0"/>
                      <w:marBottom w:val="0"/>
                      <w:divBdr>
                        <w:top w:val="none" w:sz="0" w:space="0" w:color="auto"/>
                        <w:left w:val="none" w:sz="0" w:space="0" w:color="auto"/>
                        <w:bottom w:val="none" w:sz="0" w:space="0" w:color="auto"/>
                        <w:right w:val="none" w:sz="0" w:space="0" w:color="auto"/>
                      </w:divBdr>
                    </w:div>
                    <w:div w:id="554590086">
                      <w:marLeft w:val="0"/>
                      <w:marRight w:val="0"/>
                      <w:marTop w:val="0"/>
                      <w:marBottom w:val="0"/>
                      <w:divBdr>
                        <w:top w:val="none" w:sz="0" w:space="0" w:color="auto"/>
                        <w:left w:val="none" w:sz="0" w:space="0" w:color="auto"/>
                        <w:bottom w:val="none" w:sz="0" w:space="0" w:color="auto"/>
                        <w:right w:val="none" w:sz="0" w:space="0" w:color="auto"/>
                      </w:divBdr>
                    </w:div>
                    <w:div w:id="1028799376">
                      <w:marLeft w:val="0"/>
                      <w:marRight w:val="0"/>
                      <w:marTop w:val="0"/>
                      <w:marBottom w:val="0"/>
                      <w:divBdr>
                        <w:top w:val="none" w:sz="0" w:space="0" w:color="auto"/>
                        <w:left w:val="none" w:sz="0" w:space="0" w:color="auto"/>
                        <w:bottom w:val="none" w:sz="0" w:space="0" w:color="auto"/>
                        <w:right w:val="none" w:sz="0" w:space="0" w:color="auto"/>
                      </w:divBdr>
                    </w:div>
                    <w:div w:id="675108429">
                      <w:marLeft w:val="0"/>
                      <w:marRight w:val="0"/>
                      <w:marTop w:val="0"/>
                      <w:marBottom w:val="0"/>
                      <w:divBdr>
                        <w:top w:val="none" w:sz="0" w:space="0" w:color="auto"/>
                        <w:left w:val="none" w:sz="0" w:space="0" w:color="auto"/>
                        <w:bottom w:val="none" w:sz="0" w:space="0" w:color="auto"/>
                        <w:right w:val="none" w:sz="0" w:space="0" w:color="auto"/>
                      </w:divBdr>
                    </w:div>
                    <w:div w:id="1817528974">
                      <w:marLeft w:val="0"/>
                      <w:marRight w:val="0"/>
                      <w:marTop w:val="0"/>
                      <w:marBottom w:val="0"/>
                      <w:divBdr>
                        <w:top w:val="none" w:sz="0" w:space="0" w:color="auto"/>
                        <w:left w:val="none" w:sz="0" w:space="0" w:color="auto"/>
                        <w:bottom w:val="none" w:sz="0" w:space="0" w:color="auto"/>
                        <w:right w:val="none" w:sz="0" w:space="0" w:color="auto"/>
                      </w:divBdr>
                    </w:div>
                    <w:div w:id="1462573375">
                      <w:marLeft w:val="0"/>
                      <w:marRight w:val="0"/>
                      <w:marTop w:val="0"/>
                      <w:marBottom w:val="0"/>
                      <w:divBdr>
                        <w:top w:val="none" w:sz="0" w:space="0" w:color="auto"/>
                        <w:left w:val="none" w:sz="0" w:space="0" w:color="auto"/>
                        <w:bottom w:val="none" w:sz="0" w:space="0" w:color="auto"/>
                        <w:right w:val="none" w:sz="0" w:space="0" w:color="auto"/>
                      </w:divBdr>
                    </w:div>
                    <w:div w:id="154423549">
                      <w:marLeft w:val="0"/>
                      <w:marRight w:val="0"/>
                      <w:marTop w:val="0"/>
                      <w:marBottom w:val="0"/>
                      <w:divBdr>
                        <w:top w:val="none" w:sz="0" w:space="0" w:color="auto"/>
                        <w:left w:val="none" w:sz="0" w:space="0" w:color="auto"/>
                        <w:bottom w:val="none" w:sz="0" w:space="0" w:color="auto"/>
                        <w:right w:val="none" w:sz="0" w:space="0" w:color="auto"/>
                      </w:divBdr>
                    </w:div>
                    <w:div w:id="222133662">
                      <w:marLeft w:val="0"/>
                      <w:marRight w:val="0"/>
                      <w:marTop w:val="0"/>
                      <w:marBottom w:val="0"/>
                      <w:divBdr>
                        <w:top w:val="none" w:sz="0" w:space="0" w:color="auto"/>
                        <w:left w:val="none" w:sz="0" w:space="0" w:color="auto"/>
                        <w:bottom w:val="none" w:sz="0" w:space="0" w:color="auto"/>
                        <w:right w:val="none" w:sz="0" w:space="0" w:color="auto"/>
                      </w:divBdr>
                    </w:div>
                    <w:div w:id="934092030">
                      <w:marLeft w:val="0"/>
                      <w:marRight w:val="0"/>
                      <w:marTop w:val="0"/>
                      <w:marBottom w:val="0"/>
                      <w:divBdr>
                        <w:top w:val="none" w:sz="0" w:space="0" w:color="auto"/>
                        <w:left w:val="none" w:sz="0" w:space="0" w:color="auto"/>
                        <w:bottom w:val="none" w:sz="0" w:space="0" w:color="auto"/>
                        <w:right w:val="none" w:sz="0" w:space="0" w:color="auto"/>
                      </w:divBdr>
                    </w:div>
                    <w:div w:id="1112818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2899180">
      <w:bodyDiv w:val="1"/>
      <w:marLeft w:val="0"/>
      <w:marRight w:val="0"/>
      <w:marTop w:val="0"/>
      <w:marBottom w:val="0"/>
      <w:divBdr>
        <w:top w:val="none" w:sz="0" w:space="0" w:color="auto"/>
        <w:left w:val="none" w:sz="0" w:space="0" w:color="auto"/>
        <w:bottom w:val="none" w:sz="0" w:space="0" w:color="auto"/>
        <w:right w:val="none" w:sz="0" w:space="0" w:color="auto"/>
      </w:divBdr>
    </w:div>
    <w:div w:id="2030715264">
      <w:bodyDiv w:val="1"/>
      <w:marLeft w:val="0"/>
      <w:marRight w:val="0"/>
      <w:marTop w:val="0"/>
      <w:marBottom w:val="0"/>
      <w:divBdr>
        <w:top w:val="none" w:sz="0" w:space="0" w:color="auto"/>
        <w:left w:val="none" w:sz="0" w:space="0" w:color="auto"/>
        <w:bottom w:val="none" w:sz="0" w:space="0" w:color="auto"/>
        <w:right w:val="none" w:sz="0" w:space="0" w:color="auto"/>
      </w:divBdr>
    </w:div>
    <w:div w:id="2049790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bowling@ahfa.us"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3</Pages>
  <Words>1053</Words>
  <Characters>6006</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Bowling</dc:creator>
  <cp:keywords/>
  <dc:description/>
  <cp:lastModifiedBy>Patricia Bowling</cp:lastModifiedBy>
  <cp:revision>3</cp:revision>
  <cp:lastPrinted>2022-10-20T16:04:00Z</cp:lastPrinted>
  <dcterms:created xsi:type="dcterms:W3CDTF">2022-10-20T16:13:00Z</dcterms:created>
  <dcterms:modified xsi:type="dcterms:W3CDTF">2022-10-20T19:33:00Z</dcterms:modified>
</cp:coreProperties>
</file>