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AC0D2" w14:textId="20A2BF0C" w:rsidR="00D8115B" w:rsidRDefault="00D8115B" w:rsidP="00D8115B">
      <w:pPr>
        <w:jc w:val="center"/>
        <w:rPr>
          <w:b/>
          <w:highlight w:val="yellow"/>
        </w:rPr>
      </w:pPr>
      <w:r w:rsidRPr="00693BA2">
        <w:rPr>
          <w:rFonts w:asciiTheme="majorHAnsi" w:hAnsiTheme="majorHAnsi"/>
          <w:noProof/>
        </w:rPr>
        <w:drawing>
          <wp:inline distT="0" distB="0" distL="0" distR="0" wp14:anchorId="5B532CFD" wp14:editId="1E87E8C2">
            <wp:extent cx="2286000" cy="799767"/>
            <wp:effectExtent l="0" t="0" r="0" b="635"/>
            <wp:docPr id="2" name="Picture 2"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Home Furnishings Hall of Fame Trademark Logo"/>
                    <pic:cNvPicPr>
                      <a:picLocks noChangeAspect="1" noChangeArrowheads="1"/>
                    </pic:cNvPicPr>
                  </pic:nvPicPr>
                  <pic:blipFill rotWithShape="1">
                    <a:blip r:embed="rId8"/>
                    <a:srcRect t="20721" b="14158"/>
                    <a:stretch/>
                  </pic:blipFill>
                  <pic:spPr bwMode="auto">
                    <a:xfrm>
                      <a:off x="0" y="0"/>
                      <a:ext cx="2290278" cy="801264"/>
                    </a:xfrm>
                    <a:prstGeom prst="rect">
                      <a:avLst/>
                    </a:prstGeom>
                    <a:noFill/>
                    <a:ln>
                      <a:noFill/>
                    </a:ln>
                    <a:extLst>
                      <a:ext uri="{53640926-AAD7-44D8-BBD7-CCE9431645EC}">
                        <a14:shadowObscured xmlns:a14="http://schemas.microsoft.com/office/drawing/2010/main"/>
                      </a:ext>
                    </a:extLst>
                  </pic:spPr>
                </pic:pic>
              </a:graphicData>
            </a:graphic>
          </wp:inline>
        </w:drawing>
      </w:r>
    </w:p>
    <w:p w14:paraId="41A4374B" w14:textId="77777777" w:rsidR="00D8115B" w:rsidRPr="005062D7" w:rsidRDefault="00D8115B" w:rsidP="00D8115B">
      <w:pPr>
        <w:rPr>
          <w:b/>
          <w:highlight w:val="yellow"/>
          <w:u w:val="single"/>
        </w:rPr>
      </w:pPr>
    </w:p>
    <w:p w14:paraId="53EA0D97" w14:textId="77777777" w:rsidR="00D8115B" w:rsidRPr="009B4DC1" w:rsidRDefault="00D8115B" w:rsidP="00D8115B">
      <w:pPr>
        <w:jc w:val="both"/>
        <w:rPr>
          <w:rFonts w:cstheme="minorHAnsi"/>
          <w:b/>
          <w:bCs/>
          <w:color w:val="000000"/>
          <w:sz w:val="22"/>
          <w:szCs w:val="22"/>
        </w:rPr>
      </w:pPr>
      <w:r w:rsidRPr="009B4DC1">
        <w:rPr>
          <w:rFonts w:cstheme="minorHAnsi"/>
          <w:b/>
          <w:bCs/>
          <w:color w:val="000000"/>
          <w:sz w:val="22"/>
          <w:szCs w:val="22"/>
        </w:rPr>
        <w:t>FOR IMMEDIATE RELEASE       </w:t>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t>CONTACT:</w:t>
      </w:r>
      <w:r w:rsidRPr="009B4DC1">
        <w:rPr>
          <w:rFonts w:cstheme="minorHAnsi"/>
          <w:b/>
          <w:bCs/>
          <w:color w:val="000000"/>
          <w:sz w:val="22"/>
          <w:szCs w:val="22"/>
        </w:rPr>
        <w:tab/>
        <w:t>Lauren Estep</w:t>
      </w:r>
    </w:p>
    <w:p w14:paraId="55182F6C" w14:textId="77777777" w:rsidR="00D8115B" w:rsidRPr="009B4DC1" w:rsidRDefault="00D8115B" w:rsidP="00D8115B">
      <w:pPr>
        <w:rPr>
          <w:rFonts w:cstheme="minorHAnsi"/>
          <w:b/>
          <w:bCs/>
          <w:color w:val="000000"/>
          <w:spacing w:val="-4"/>
          <w:sz w:val="22"/>
          <w:szCs w:val="22"/>
        </w:rPr>
      </w:pP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pacing w:val="-4"/>
          <w:sz w:val="22"/>
          <w:szCs w:val="22"/>
        </w:rPr>
        <w:t>lestep@homefurnishingshalloffame.com</w:t>
      </w:r>
    </w:p>
    <w:p w14:paraId="1BE02CB6" w14:textId="77777777" w:rsidR="00D8115B" w:rsidRPr="009B4DC1" w:rsidRDefault="00D8115B" w:rsidP="00D8115B">
      <w:pPr>
        <w:ind w:right="-450"/>
        <w:rPr>
          <w:rFonts w:cstheme="minorHAnsi"/>
          <w:b/>
          <w:bCs/>
          <w:color w:val="000000"/>
          <w:sz w:val="22"/>
          <w:szCs w:val="22"/>
        </w:rPr>
      </w:pP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t xml:space="preserve">         </w:t>
      </w:r>
      <w:r>
        <w:rPr>
          <w:rFonts w:cstheme="minorHAnsi"/>
          <w:b/>
          <w:bCs/>
          <w:color w:val="000000"/>
          <w:sz w:val="22"/>
          <w:szCs w:val="22"/>
        </w:rPr>
        <w:tab/>
      </w:r>
      <w:r w:rsidRPr="009B4DC1">
        <w:rPr>
          <w:rFonts w:cstheme="minorHAnsi"/>
          <w:b/>
          <w:bCs/>
          <w:color w:val="000000"/>
          <w:sz w:val="22"/>
          <w:szCs w:val="22"/>
        </w:rPr>
        <w:t>American Home Furnishings Hall of Fame</w:t>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sidRPr="009B4DC1">
        <w:rPr>
          <w:rFonts w:cstheme="minorHAnsi"/>
          <w:b/>
          <w:bCs/>
          <w:color w:val="000000"/>
          <w:sz w:val="22"/>
          <w:szCs w:val="22"/>
        </w:rPr>
        <w:tab/>
      </w:r>
      <w:r>
        <w:rPr>
          <w:rFonts w:cstheme="minorHAnsi"/>
          <w:b/>
          <w:bCs/>
          <w:color w:val="000000"/>
          <w:sz w:val="22"/>
          <w:szCs w:val="22"/>
        </w:rPr>
        <w:tab/>
      </w:r>
      <w:r>
        <w:rPr>
          <w:rFonts w:cstheme="minorHAnsi"/>
          <w:b/>
          <w:bCs/>
          <w:color w:val="000000"/>
          <w:sz w:val="22"/>
          <w:szCs w:val="22"/>
        </w:rPr>
        <w:tab/>
      </w:r>
      <w:r>
        <w:rPr>
          <w:rFonts w:cstheme="minorHAnsi"/>
          <w:b/>
          <w:bCs/>
          <w:color w:val="000000"/>
          <w:sz w:val="22"/>
          <w:szCs w:val="22"/>
        </w:rPr>
        <w:tab/>
      </w:r>
      <w:r w:rsidRPr="009B4DC1">
        <w:rPr>
          <w:rFonts w:cstheme="minorHAnsi"/>
          <w:b/>
          <w:bCs/>
          <w:color w:val="000000"/>
          <w:sz w:val="22"/>
          <w:szCs w:val="22"/>
        </w:rPr>
        <w:t>336.882.5900</w:t>
      </w:r>
    </w:p>
    <w:p w14:paraId="021FF9DE" w14:textId="77777777" w:rsidR="00D8115B" w:rsidRDefault="00D8115B" w:rsidP="00D8115B">
      <w:pPr>
        <w:jc w:val="center"/>
        <w:rPr>
          <w:rFonts w:cstheme="minorHAnsi"/>
          <w:b/>
          <w:bCs/>
          <w:color w:val="000000"/>
          <w:sz w:val="22"/>
          <w:szCs w:val="22"/>
          <w:u w:val="single"/>
        </w:rPr>
      </w:pPr>
    </w:p>
    <w:p w14:paraId="0666F9F2" w14:textId="18797E5D" w:rsidR="00B214F1" w:rsidRPr="00D8115B" w:rsidRDefault="00B214F1" w:rsidP="00D8115B">
      <w:pPr>
        <w:jc w:val="center"/>
        <w:rPr>
          <w:rFonts w:cstheme="minorHAnsi"/>
          <w:b/>
          <w:bCs/>
          <w:color w:val="000000"/>
          <w:sz w:val="22"/>
          <w:szCs w:val="22"/>
        </w:rPr>
      </w:pPr>
      <w:r w:rsidRPr="00B214F1">
        <w:rPr>
          <w:rFonts w:cstheme="minorHAnsi"/>
          <w:b/>
          <w:bCs/>
          <w:color w:val="000000"/>
          <w:sz w:val="22"/>
          <w:szCs w:val="22"/>
          <w:u w:val="single"/>
        </w:rPr>
        <w:br/>
      </w:r>
      <w:r w:rsidR="00EE060F">
        <w:rPr>
          <w:rFonts w:cstheme="minorHAnsi"/>
          <w:b/>
          <w:bCs/>
          <w:color w:val="000000"/>
          <w:sz w:val="22"/>
          <w:szCs w:val="22"/>
          <w:u w:val="single"/>
        </w:rPr>
        <w:t>NEW AMERICAN HOME FURNISHINGS HALL OF FAME GALLERY SPOTLIGHTS INDUSTRY LEADERS MAKING AN IMPACT ACROSS THE GENERATIONS</w:t>
      </w:r>
    </w:p>
    <w:p w14:paraId="378F7395" w14:textId="77777777" w:rsidR="00B214F1" w:rsidRPr="00B214F1" w:rsidRDefault="00B214F1" w:rsidP="00B214F1">
      <w:pPr>
        <w:ind w:firstLine="720"/>
        <w:rPr>
          <w:rFonts w:cstheme="minorHAnsi"/>
          <w:b/>
          <w:bCs/>
          <w:sz w:val="22"/>
          <w:szCs w:val="22"/>
        </w:rPr>
      </w:pPr>
    </w:p>
    <w:p w14:paraId="1551FD96" w14:textId="08008EF8" w:rsidR="00B214F1" w:rsidRPr="00B214F1" w:rsidRDefault="00B214F1" w:rsidP="00D8115B">
      <w:pPr>
        <w:ind w:firstLine="720"/>
        <w:jc w:val="both"/>
        <w:rPr>
          <w:rFonts w:cstheme="minorHAnsi"/>
          <w:sz w:val="22"/>
          <w:szCs w:val="22"/>
        </w:rPr>
      </w:pPr>
      <w:r w:rsidRPr="00B214F1">
        <w:rPr>
          <w:rFonts w:cstheme="minorHAnsi"/>
          <w:b/>
          <w:bCs/>
          <w:sz w:val="22"/>
          <w:szCs w:val="22"/>
        </w:rPr>
        <w:t>HIGH POINT, N.C</w:t>
      </w:r>
      <w:r w:rsidRPr="00004F94">
        <w:rPr>
          <w:rFonts w:cstheme="minorHAnsi"/>
          <w:b/>
          <w:bCs/>
          <w:sz w:val="22"/>
          <w:szCs w:val="22"/>
        </w:rPr>
        <w:t>.</w:t>
      </w:r>
      <w:r w:rsidRPr="00004F94">
        <w:rPr>
          <w:rFonts w:cstheme="minorHAnsi"/>
          <w:b/>
          <w:bCs/>
          <w:vanish/>
          <w:sz w:val="22"/>
          <w:szCs w:val="22"/>
        </w:rPr>
        <w:t>&lt;&lt; &gt;&gt;&gt;</w:t>
      </w:r>
      <w:r w:rsidRPr="00004F94">
        <w:rPr>
          <w:rFonts w:cstheme="minorHAnsi"/>
          <w:b/>
          <w:bCs/>
          <w:sz w:val="22"/>
          <w:szCs w:val="22"/>
        </w:rPr>
        <w:t xml:space="preserve">, April </w:t>
      </w:r>
      <w:r w:rsidR="00004F94" w:rsidRPr="00004F94">
        <w:rPr>
          <w:rFonts w:cstheme="minorHAnsi"/>
          <w:b/>
          <w:bCs/>
          <w:sz w:val="22"/>
          <w:szCs w:val="22"/>
        </w:rPr>
        <w:t>21</w:t>
      </w:r>
      <w:r w:rsidRPr="00004F94">
        <w:rPr>
          <w:rFonts w:cstheme="minorHAnsi"/>
          <w:b/>
          <w:bCs/>
          <w:sz w:val="22"/>
          <w:szCs w:val="22"/>
        </w:rPr>
        <w:t>, 2023</w:t>
      </w:r>
      <w:r w:rsidRPr="00B214F1">
        <w:rPr>
          <w:rFonts w:cstheme="minorHAnsi"/>
          <w:b/>
          <w:bCs/>
          <w:sz w:val="22"/>
          <w:szCs w:val="22"/>
        </w:rPr>
        <w:t xml:space="preserve"> </w:t>
      </w:r>
      <w:r w:rsidRPr="009B12BE">
        <w:rPr>
          <w:rFonts w:cstheme="minorHAnsi"/>
          <w:b/>
          <w:bCs/>
          <w:sz w:val="22"/>
          <w:szCs w:val="22"/>
        </w:rPr>
        <w:t>—</w:t>
      </w:r>
      <w:r w:rsidRPr="00B214F1">
        <w:rPr>
          <w:rFonts w:cstheme="minorHAnsi"/>
          <w:b/>
          <w:bCs/>
          <w:sz w:val="22"/>
          <w:szCs w:val="22"/>
        </w:rPr>
        <w:t xml:space="preserve"> </w:t>
      </w:r>
      <w:r>
        <w:rPr>
          <w:rFonts w:cstheme="minorHAnsi"/>
          <w:sz w:val="22"/>
          <w:szCs w:val="22"/>
        </w:rPr>
        <w:t xml:space="preserve">Leaders </w:t>
      </w:r>
      <w:r w:rsidR="00202FF1">
        <w:rPr>
          <w:rFonts w:cstheme="minorHAnsi"/>
          <w:sz w:val="22"/>
          <w:szCs w:val="22"/>
        </w:rPr>
        <w:t xml:space="preserve">representing </w:t>
      </w:r>
      <w:r>
        <w:rPr>
          <w:rFonts w:cstheme="minorHAnsi"/>
          <w:sz w:val="22"/>
          <w:szCs w:val="22"/>
        </w:rPr>
        <w:t xml:space="preserve">the home furnishings industry’s storied past, present and future will be </w:t>
      </w:r>
      <w:r w:rsidR="00202FF1">
        <w:rPr>
          <w:rFonts w:cstheme="minorHAnsi"/>
          <w:sz w:val="22"/>
          <w:szCs w:val="22"/>
        </w:rPr>
        <w:t xml:space="preserve">honored </w:t>
      </w:r>
      <w:r>
        <w:rPr>
          <w:rFonts w:cstheme="minorHAnsi"/>
          <w:sz w:val="22"/>
          <w:szCs w:val="22"/>
        </w:rPr>
        <w:t xml:space="preserve">in a </w:t>
      </w:r>
      <w:r w:rsidR="00884E8E">
        <w:rPr>
          <w:rFonts w:cstheme="minorHAnsi"/>
          <w:sz w:val="22"/>
          <w:szCs w:val="22"/>
        </w:rPr>
        <w:t>special</w:t>
      </w:r>
      <w:r>
        <w:rPr>
          <w:rFonts w:cstheme="minorHAnsi"/>
          <w:sz w:val="22"/>
          <w:szCs w:val="22"/>
        </w:rPr>
        <w:t xml:space="preserve"> gallery </w:t>
      </w:r>
      <w:r w:rsidR="00B32515">
        <w:rPr>
          <w:rFonts w:cstheme="minorHAnsi"/>
          <w:sz w:val="22"/>
          <w:szCs w:val="22"/>
        </w:rPr>
        <w:t>at</w:t>
      </w:r>
      <w:r>
        <w:rPr>
          <w:rFonts w:cstheme="minorHAnsi"/>
          <w:sz w:val="22"/>
          <w:szCs w:val="22"/>
        </w:rPr>
        <w:t xml:space="preserve"> the new American Home Furnishings Hall of Fame building opening </w:t>
      </w:r>
      <w:r w:rsidR="00202FF1">
        <w:rPr>
          <w:rFonts w:cstheme="minorHAnsi"/>
          <w:sz w:val="22"/>
          <w:szCs w:val="22"/>
        </w:rPr>
        <w:t xml:space="preserve">April 22 </w:t>
      </w:r>
      <w:r>
        <w:rPr>
          <w:rFonts w:cstheme="minorHAnsi"/>
          <w:sz w:val="22"/>
          <w:szCs w:val="22"/>
        </w:rPr>
        <w:t>in High Point.</w:t>
      </w:r>
    </w:p>
    <w:p w14:paraId="48A1ECD7" w14:textId="77777777" w:rsidR="00B214F1" w:rsidRPr="00B214F1" w:rsidRDefault="00B214F1" w:rsidP="00D8115B">
      <w:pPr>
        <w:jc w:val="both"/>
        <w:rPr>
          <w:rFonts w:cstheme="minorHAnsi"/>
          <w:sz w:val="22"/>
          <w:szCs w:val="22"/>
        </w:rPr>
      </w:pPr>
    </w:p>
    <w:p w14:paraId="5168249B" w14:textId="3F1A8D38" w:rsidR="00B214F1" w:rsidRDefault="00B214F1" w:rsidP="00D8115B">
      <w:pPr>
        <w:ind w:firstLine="720"/>
        <w:jc w:val="both"/>
        <w:rPr>
          <w:sz w:val="22"/>
          <w:szCs w:val="22"/>
        </w:rPr>
      </w:pPr>
      <w:r>
        <w:rPr>
          <w:rFonts w:cstheme="minorHAnsi"/>
          <w:sz w:val="22"/>
          <w:szCs w:val="22"/>
        </w:rPr>
        <w:t xml:space="preserve">Located on the first floor near the center of the building, the </w:t>
      </w:r>
      <w:r w:rsidR="00B813C9" w:rsidRPr="00B214F1">
        <w:rPr>
          <w:sz w:val="22"/>
          <w:szCs w:val="22"/>
        </w:rPr>
        <w:t>Hall of Fame Gallery</w:t>
      </w:r>
      <w:r>
        <w:rPr>
          <w:sz w:val="22"/>
          <w:szCs w:val="22"/>
        </w:rPr>
        <w:t xml:space="preserve"> features four major displays focusing on leadership, including the </w:t>
      </w:r>
      <w:r w:rsidR="0071024B">
        <w:rPr>
          <w:sz w:val="22"/>
          <w:szCs w:val="22"/>
        </w:rPr>
        <w:t xml:space="preserve">Rooms To Go </w:t>
      </w:r>
      <w:r w:rsidR="00B813C9" w:rsidRPr="00B214F1">
        <w:rPr>
          <w:sz w:val="22"/>
          <w:szCs w:val="22"/>
        </w:rPr>
        <w:t xml:space="preserve">Wall of Fame, </w:t>
      </w:r>
      <w:r w:rsidR="00415E76">
        <w:rPr>
          <w:sz w:val="22"/>
          <w:szCs w:val="22"/>
        </w:rPr>
        <w:t xml:space="preserve">Raymour &amp; Flanigan </w:t>
      </w:r>
      <w:r w:rsidR="00415E76" w:rsidRPr="00B214F1">
        <w:rPr>
          <w:sz w:val="22"/>
          <w:szCs w:val="22"/>
        </w:rPr>
        <w:t>Tribute Wall</w:t>
      </w:r>
      <w:r w:rsidR="00415E76">
        <w:rPr>
          <w:sz w:val="22"/>
          <w:szCs w:val="22"/>
        </w:rPr>
        <w:t xml:space="preserve">, </w:t>
      </w:r>
      <w:r w:rsidR="0071024B">
        <w:rPr>
          <w:sz w:val="22"/>
          <w:szCs w:val="22"/>
        </w:rPr>
        <w:t>Nourison</w:t>
      </w:r>
      <w:r w:rsidR="00B813C9" w:rsidRPr="00B214F1">
        <w:rPr>
          <w:sz w:val="22"/>
          <w:szCs w:val="22"/>
        </w:rPr>
        <w:t xml:space="preserve"> Wall of Honor</w:t>
      </w:r>
      <w:r w:rsidR="00415E76">
        <w:rPr>
          <w:sz w:val="22"/>
          <w:szCs w:val="22"/>
        </w:rPr>
        <w:t xml:space="preserve"> and the</w:t>
      </w:r>
      <w:r w:rsidR="00B813C9" w:rsidRPr="00B214F1">
        <w:rPr>
          <w:sz w:val="22"/>
          <w:szCs w:val="22"/>
        </w:rPr>
        <w:t xml:space="preserve"> </w:t>
      </w:r>
      <w:r w:rsidR="00524BDA">
        <w:rPr>
          <w:sz w:val="22"/>
          <w:szCs w:val="22"/>
        </w:rPr>
        <w:t xml:space="preserve">Tribute to </w:t>
      </w:r>
      <w:r w:rsidR="00B813C9" w:rsidRPr="00B214F1">
        <w:rPr>
          <w:sz w:val="22"/>
          <w:szCs w:val="22"/>
        </w:rPr>
        <w:t xml:space="preserve">Emerging Leaders </w:t>
      </w:r>
      <w:r w:rsidR="00524BDA">
        <w:rPr>
          <w:sz w:val="22"/>
          <w:szCs w:val="22"/>
        </w:rPr>
        <w:t>display</w:t>
      </w:r>
      <w:r w:rsidR="00B813C9" w:rsidRPr="00B214F1">
        <w:rPr>
          <w:sz w:val="22"/>
          <w:szCs w:val="22"/>
        </w:rPr>
        <w:t>.</w:t>
      </w:r>
      <w:r>
        <w:rPr>
          <w:sz w:val="22"/>
          <w:szCs w:val="22"/>
        </w:rPr>
        <w:t xml:space="preserve"> These exhibits will be a </w:t>
      </w:r>
      <w:r w:rsidR="00415E76">
        <w:rPr>
          <w:sz w:val="22"/>
          <w:szCs w:val="22"/>
        </w:rPr>
        <w:t>highlight</w:t>
      </w:r>
      <w:r>
        <w:rPr>
          <w:sz w:val="22"/>
          <w:szCs w:val="22"/>
        </w:rPr>
        <w:t xml:space="preserve"> in the new building, </w:t>
      </w:r>
      <w:r w:rsidR="00415E76">
        <w:rPr>
          <w:sz w:val="22"/>
          <w:szCs w:val="22"/>
        </w:rPr>
        <w:t>and</w:t>
      </w:r>
      <w:r>
        <w:rPr>
          <w:sz w:val="22"/>
          <w:szCs w:val="22"/>
        </w:rPr>
        <w:t xml:space="preserve"> their content will be constantly refreshed to keep current with </w:t>
      </w:r>
      <w:r w:rsidR="00202FF1">
        <w:rPr>
          <w:sz w:val="22"/>
          <w:szCs w:val="22"/>
        </w:rPr>
        <w:t xml:space="preserve">the latest </w:t>
      </w:r>
      <w:r>
        <w:rPr>
          <w:sz w:val="22"/>
          <w:szCs w:val="22"/>
        </w:rPr>
        <w:t>developments in the industry.</w:t>
      </w:r>
    </w:p>
    <w:p w14:paraId="27C9D39A" w14:textId="77777777" w:rsidR="00202FF1" w:rsidRDefault="00202FF1" w:rsidP="00D8115B">
      <w:pPr>
        <w:ind w:firstLine="720"/>
        <w:jc w:val="both"/>
        <w:rPr>
          <w:sz w:val="22"/>
          <w:szCs w:val="22"/>
        </w:rPr>
      </w:pPr>
    </w:p>
    <w:p w14:paraId="731A68F0" w14:textId="36349700" w:rsidR="00202FF1" w:rsidRDefault="00202FF1" w:rsidP="00D8115B">
      <w:pPr>
        <w:ind w:firstLine="720"/>
        <w:jc w:val="both"/>
        <w:rPr>
          <w:sz w:val="22"/>
          <w:szCs w:val="22"/>
        </w:rPr>
      </w:pPr>
      <w:r>
        <w:rPr>
          <w:sz w:val="22"/>
          <w:szCs w:val="22"/>
        </w:rPr>
        <w:t>“</w:t>
      </w:r>
      <w:r w:rsidRPr="00202FF1">
        <w:rPr>
          <w:sz w:val="22"/>
          <w:szCs w:val="22"/>
        </w:rPr>
        <w:t xml:space="preserve">Our </w:t>
      </w:r>
      <w:r>
        <w:rPr>
          <w:sz w:val="22"/>
          <w:szCs w:val="22"/>
        </w:rPr>
        <w:t>organization –</w:t>
      </w:r>
      <w:r w:rsidRPr="00202FF1">
        <w:rPr>
          <w:sz w:val="22"/>
          <w:szCs w:val="22"/>
        </w:rPr>
        <w:t xml:space="preserve"> the American Home Furnishings Hall of Fame</w:t>
      </w:r>
      <w:r>
        <w:rPr>
          <w:sz w:val="22"/>
          <w:szCs w:val="22"/>
        </w:rPr>
        <w:t xml:space="preserve"> – was</w:t>
      </w:r>
      <w:r w:rsidRPr="00202FF1">
        <w:rPr>
          <w:sz w:val="22"/>
          <w:szCs w:val="22"/>
        </w:rPr>
        <w:t xml:space="preserve"> created in 1988 by 45 </w:t>
      </w:r>
      <w:r>
        <w:rPr>
          <w:sz w:val="22"/>
          <w:szCs w:val="22"/>
        </w:rPr>
        <w:t xml:space="preserve">visionary </w:t>
      </w:r>
      <w:r w:rsidRPr="00202FF1">
        <w:rPr>
          <w:sz w:val="22"/>
          <w:szCs w:val="22"/>
        </w:rPr>
        <w:t>leaders of the industry to preserve our history, to honor our leaders and to inspire future generations</w:t>
      </w:r>
      <w:r>
        <w:rPr>
          <w:sz w:val="22"/>
          <w:szCs w:val="22"/>
        </w:rPr>
        <w:t xml:space="preserve">,” says Karen McNeill, CEO and president of </w:t>
      </w:r>
      <w:r w:rsidR="00CC1680">
        <w:rPr>
          <w:sz w:val="22"/>
          <w:szCs w:val="22"/>
        </w:rPr>
        <w:t>the Board of Directors</w:t>
      </w:r>
      <w:r>
        <w:rPr>
          <w:sz w:val="22"/>
          <w:szCs w:val="22"/>
        </w:rPr>
        <w:t>.</w:t>
      </w:r>
      <w:r w:rsidRPr="00202FF1">
        <w:rPr>
          <w:sz w:val="22"/>
          <w:szCs w:val="22"/>
        </w:rPr>
        <w:t xml:space="preserve">  </w:t>
      </w:r>
      <w:r>
        <w:rPr>
          <w:sz w:val="22"/>
          <w:szCs w:val="22"/>
        </w:rPr>
        <w:t>“</w:t>
      </w:r>
      <w:r w:rsidR="00CC1680">
        <w:rPr>
          <w:sz w:val="22"/>
          <w:szCs w:val="22"/>
        </w:rPr>
        <w:t xml:space="preserve">With </w:t>
      </w:r>
      <w:r>
        <w:rPr>
          <w:sz w:val="22"/>
          <w:szCs w:val="22"/>
        </w:rPr>
        <w:t xml:space="preserve">the opening of </w:t>
      </w:r>
      <w:r w:rsidR="00CC1680">
        <w:rPr>
          <w:sz w:val="22"/>
          <w:szCs w:val="22"/>
        </w:rPr>
        <w:t>our</w:t>
      </w:r>
      <w:r>
        <w:rPr>
          <w:sz w:val="22"/>
          <w:szCs w:val="22"/>
        </w:rPr>
        <w:t xml:space="preserve"> new building, we have created a</w:t>
      </w:r>
      <w:r w:rsidR="00CC1680">
        <w:rPr>
          <w:sz w:val="22"/>
          <w:szCs w:val="22"/>
        </w:rPr>
        <w:t xml:space="preserve"> Hall of Fame Gallery worthy of our $150 billion industry</w:t>
      </w:r>
      <w:r>
        <w:rPr>
          <w:sz w:val="22"/>
          <w:szCs w:val="22"/>
        </w:rPr>
        <w:t>, where we can gather to celebrate</w:t>
      </w:r>
      <w:r w:rsidR="00415E76">
        <w:rPr>
          <w:sz w:val="22"/>
          <w:szCs w:val="22"/>
        </w:rPr>
        <w:t xml:space="preserve"> our achievements</w:t>
      </w:r>
      <w:r>
        <w:rPr>
          <w:sz w:val="22"/>
          <w:szCs w:val="22"/>
        </w:rPr>
        <w:t xml:space="preserve">, honor </w:t>
      </w:r>
      <w:r w:rsidR="00E9400D">
        <w:rPr>
          <w:sz w:val="22"/>
          <w:szCs w:val="22"/>
        </w:rPr>
        <w:t>the titans of our industry</w:t>
      </w:r>
      <w:r w:rsidR="00415E76">
        <w:rPr>
          <w:sz w:val="22"/>
          <w:szCs w:val="22"/>
        </w:rPr>
        <w:t xml:space="preserve"> </w:t>
      </w:r>
      <w:r>
        <w:rPr>
          <w:sz w:val="22"/>
          <w:szCs w:val="22"/>
        </w:rPr>
        <w:t>and share</w:t>
      </w:r>
      <w:r w:rsidR="0071024B">
        <w:rPr>
          <w:sz w:val="22"/>
          <w:szCs w:val="22"/>
        </w:rPr>
        <w:t xml:space="preserve"> </w:t>
      </w:r>
      <w:r w:rsidR="00415E76">
        <w:rPr>
          <w:sz w:val="22"/>
          <w:szCs w:val="22"/>
        </w:rPr>
        <w:t xml:space="preserve">innovative </w:t>
      </w:r>
      <w:r w:rsidR="0071024B">
        <w:rPr>
          <w:sz w:val="22"/>
          <w:szCs w:val="22"/>
        </w:rPr>
        <w:t>ideas for moving our industry, and communities, forward to even higher levels in the future.”</w:t>
      </w:r>
    </w:p>
    <w:p w14:paraId="7C3BC2F0" w14:textId="77777777" w:rsidR="00B214F1" w:rsidRDefault="00B214F1" w:rsidP="00D8115B">
      <w:pPr>
        <w:jc w:val="both"/>
        <w:rPr>
          <w:sz w:val="22"/>
          <w:szCs w:val="22"/>
        </w:rPr>
      </w:pPr>
    </w:p>
    <w:p w14:paraId="0824913A" w14:textId="0E84744E" w:rsidR="00AD4992" w:rsidRPr="00B214F1" w:rsidRDefault="00B214F1" w:rsidP="00D8115B">
      <w:pPr>
        <w:ind w:firstLine="720"/>
        <w:jc w:val="both"/>
        <w:rPr>
          <w:sz w:val="22"/>
          <w:szCs w:val="22"/>
        </w:rPr>
      </w:pPr>
      <w:r>
        <w:rPr>
          <w:sz w:val="22"/>
          <w:szCs w:val="22"/>
        </w:rPr>
        <w:t>The</w:t>
      </w:r>
      <w:r w:rsidR="00A92BCA">
        <w:rPr>
          <w:sz w:val="22"/>
          <w:szCs w:val="22"/>
        </w:rPr>
        <w:t xml:space="preserve"> </w:t>
      </w:r>
      <w:r w:rsidR="00202FF1">
        <w:rPr>
          <w:sz w:val="22"/>
          <w:szCs w:val="22"/>
        </w:rPr>
        <w:t xml:space="preserve">four </w:t>
      </w:r>
      <w:r w:rsidR="00415E76">
        <w:rPr>
          <w:sz w:val="22"/>
          <w:szCs w:val="22"/>
        </w:rPr>
        <w:t xml:space="preserve">main </w:t>
      </w:r>
      <w:r w:rsidR="00A92BCA">
        <w:rPr>
          <w:sz w:val="22"/>
          <w:szCs w:val="22"/>
        </w:rPr>
        <w:t xml:space="preserve">exhibits </w:t>
      </w:r>
      <w:r w:rsidR="00202FF1">
        <w:rPr>
          <w:sz w:val="22"/>
          <w:szCs w:val="22"/>
        </w:rPr>
        <w:t xml:space="preserve">that </w:t>
      </w:r>
      <w:r w:rsidR="00884E8E">
        <w:rPr>
          <w:sz w:val="22"/>
          <w:szCs w:val="22"/>
        </w:rPr>
        <w:t>compose</w:t>
      </w:r>
      <w:r w:rsidR="00202FF1">
        <w:rPr>
          <w:sz w:val="22"/>
          <w:szCs w:val="22"/>
        </w:rPr>
        <w:t xml:space="preserve"> the Hall of Fame Gallery </w:t>
      </w:r>
      <w:r w:rsidR="00A92BCA">
        <w:rPr>
          <w:sz w:val="22"/>
          <w:szCs w:val="22"/>
        </w:rPr>
        <w:t>include:</w:t>
      </w:r>
      <w:r>
        <w:rPr>
          <w:sz w:val="22"/>
          <w:szCs w:val="22"/>
        </w:rPr>
        <w:t xml:space="preserve"> </w:t>
      </w:r>
    </w:p>
    <w:p w14:paraId="0A0DA36F" w14:textId="28F3F151" w:rsidR="00B813C9" w:rsidRPr="00202FF1" w:rsidRDefault="00B813C9" w:rsidP="00D8115B">
      <w:pPr>
        <w:jc w:val="both"/>
        <w:rPr>
          <w:sz w:val="22"/>
          <w:szCs w:val="22"/>
        </w:rPr>
      </w:pPr>
    </w:p>
    <w:p w14:paraId="718CC38D" w14:textId="157D1EB4" w:rsidR="00415E76" w:rsidRPr="00F36AFC" w:rsidRDefault="00B813C9" w:rsidP="00D8115B">
      <w:pPr>
        <w:pStyle w:val="ListParagraph"/>
        <w:numPr>
          <w:ilvl w:val="0"/>
          <w:numId w:val="2"/>
        </w:numPr>
        <w:jc w:val="both"/>
        <w:rPr>
          <w:rFonts w:cstheme="minorHAnsi"/>
          <w:sz w:val="22"/>
          <w:szCs w:val="22"/>
        </w:rPr>
      </w:pPr>
      <w:r w:rsidRPr="00E83087">
        <w:rPr>
          <w:b/>
          <w:bCs/>
          <w:sz w:val="22"/>
          <w:szCs w:val="22"/>
        </w:rPr>
        <w:t xml:space="preserve">Rooms to Go Wall of Fame:  </w:t>
      </w:r>
      <w:r w:rsidRPr="00E83087">
        <w:rPr>
          <w:sz w:val="22"/>
          <w:szCs w:val="22"/>
        </w:rPr>
        <w:t xml:space="preserve">The Hall of Fame honors </w:t>
      </w:r>
      <w:r w:rsidR="00415E76" w:rsidRPr="00E83087">
        <w:rPr>
          <w:sz w:val="22"/>
          <w:szCs w:val="22"/>
        </w:rPr>
        <w:t xml:space="preserve">the 131 </w:t>
      </w:r>
      <w:r w:rsidRPr="00E83087">
        <w:rPr>
          <w:sz w:val="22"/>
          <w:szCs w:val="22"/>
        </w:rPr>
        <w:t>leaders who have received the industry’s highest honor</w:t>
      </w:r>
      <w:r w:rsidR="001107DB" w:rsidRPr="00E83087">
        <w:rPr>
          <w:sz w:val="22"/>
          <w:szCs w:val="22"/>
        </w:rPr>
        <w:t xml:space="preserve"> –</w:t>
      </w:r>
      <w:r w:rsidRPr="00E83087">
        <w:rPr>
          <w:sz w:val="22"/>
          <w:szCs w:val="22"/>
        </w:rPr>
        <w:t xml:space="preserve"> induction into the American Home Furnishings Hall of Fame.</w:t>
      </w:r>
      <w:r w:rsidRPr="00E83087">
        <w:rPr>
          <w:b/>
          <w:bCs/>
          <w:sz w:val="22"/>
          <w:szCs w:val="22"/>
        </w:rPr>
        <w:t xml:space="preserve"> </w:t>
      </w:r>
      <w:r w:rsidR="00415E76" w:rsidRPr="00E83087">
        <w:rPr>
          <w:rFonts w:cstheme="minorHAnsi"/>
          <w:sz w:val="22"/>
          <w:szCs w:val="22"/>
          <w:shd w:val="clear" w:color="auto" w:fill="FFFFFF"/>
        </w:rPr>
        <w:t xml:space="preserve">Each year, three to five individuals whose leadership, outstanding achievements and creativity have contributed to the innovation and development of the U.S. home furnishings industry are inducted into the Hall. The world-class, industry-wide celebration is held during the High Point Market, starting with the Pinning Ceremony when Hall of Fame members present a gold, black enamel and diamond lapel pin to the new inductees.  </w:t>
      </w:r>
    </w:p>
    <w:p w14:paraId="151B577A" w14:textId="77777777" w:rsidR="00F36AFC" w:rsidRPr="00E83087" w:rsidRDefault="00F36AFC" w:rsidP="00F36AFC">
      <w:pPr>
        <w:pStyle w:val="ListParagraph"/>
        <w:jc w:val="both"/>
        <w:rPr>
          <w:rFonts w:cstheme="minorHAnsi"/>
          <w:sz w:val="22"/>
          <w:szCs w:val="22"/>
        </w:rPr>
      </w:pPr>
    </w:p>
    <w:p w14:paraId="039C90FF" w14:textId="584DB369" w:rsidR="00415E76" w:rsidRDefault="00F36AFC" w:rsidP="00D8115B">
      <w:pPr>
        <w:pStyle w:val="ListParagraph"/>
        <w:jc w:val="both"/>
        <w:rPr>
          <w:sz w:val="22"/>
          <w:szCs w:val="22"/>
        </w:rPr>
      </w:pPr>
      <w:r>
        <w:rPr>
          <w:sz w:val="22"/>
          <w:szCs w:val="22"/>
        </w:rPr>
        <w:t>V</w:t>
      </w:r>
      <w:r w:rsidR="00415E76">
        <w:rPr>
          <w:sz w:val="22"/>
          <w:szCs w:val="22"/>
        </w:rPr>
        <w:t>isitors will</w:t>
      </w:r>
      <w:r w:rsidR="00415E76" w:rsidRPr="00415E76">
        <w:rPr>
          <w:sz w:val="22"/>
          <w:szCs w:val="22"/>
        </w:rPr>
        <w:t xml:space="preserve"> learn about the Enduring Excellence, Superior Accomplishments, Innovation and Creativity and Philanthropic Heart of each inductee</w:t>
      </w:r>
      <w:r w:rsidR="00415E76">
        <w:rPr>
          <w:sz w:val="22"/>
          <w:szCs w:val="22"/>
        </w:rPr>
        <w:t>, says Jeff Seaman, CEO of Rooms To Go. “Th</w:t>
      </w:r>
      <w:r w:rsidR="00415E76" w:rsidRPr="00B214F1">
        <w:rPr>
          <w:sz w:val="22"/>
          <w:szCs w:val="22"/>
        </w:rPr>
        <w:t xml:space="preserve">ese </w:t>
      </w:r>
      <w:r w:rsidR="00415E76">
        <w:rPr>
          <w:sz w:val="22"/>
          <w:szCs w:val="22"/>
        </w:rPr>
        <w:t xml:space="preserve">rich </w:t>
      </w:r>
      <w:r w:rsidR="00415E76" w:rsidRPr="00B214F1">
        <w:rPr>
          <w:sz w:val="22"/>
          <w:szCs w:val="22"/>
        </w:rPr>
        <w:t xml:space="preserve">legacies </w:t>
      </w:r>
      <w:r w:rsidR="00415E76">
        <w:rPr>
          <w:sz w:val="22"/>
          <w:szCs w:val="22"/>
        </w:rPr>
        <w:t>will</w:t>
      </w:r>
      <w:r w:rsidR="00415E76" w:rsidRPr="00B214F1">
        <w:rPr>
          <w:sz w:val="22"/>
          <w:szCs w:val="22"/>
        </w:rPr>
        <w:t xml:space="preserve"> be captured and celebrated in the Hall</w:t>
      </w:r>
      <w:r w:rsidR="00415E76">
        <w:rPr>
          <w:sz w:val="22"/>
          <w:szCs w:val="22"/>
        </w:rPr>
        <w:t>.”</w:t>
      </w:r>
      <w:r w:rsidR="00415E76" w:rsidRPr="00B214F1">
        <w:rPr>
          <w:sz w:val="22"/>
          <w:szCs w:val="22"/>
        </w:rPr>
        <w:t xml:space="preserve"> </w:t>
      </w:r>
    </w:p>
    <w:p w14:paraId="1ED3E0A2" w14:textId="77777777" w:rsidR="0071024B" w:rsidRDefault="0071024B" w:rsidP="00D8115B">
      <w:pPr>
        <w:jc w:val="both"/>
        <w:rPr>
          <w:sz w:val="22"/>
          <w:szCs w:val="22"/>
        </w:rPr>
      </w:pPr>
    </w:p>
    <w:p w14:paraId="4E3F5F64" w14:textId="5DC662F9" w:rsidR="00B813C9" w:rsidRPr="0071024B" w:rsidRDefault="0071024B" w:rsidP="00D8115B">
      <w:pPr>
        <w:jc w:val="both"/>
        <w:rPr>
          <w:sz w:val="22"/>
          <w:szCs w:val="22"/>
        </w:rPr>
      </w:pPr>
      <w:r>
        <w:rPr>
          <w:sz w:val="22"/>
          <w:szCs w:val="22"/>
        </w:rPr>
        <w:tab/>
        <w:t xml:space="preserve">The </w:t>
      </w:r>
      <w:r w:rsidR="00F36AFC">
        <w:rPr>
          <w:sz w:val="22"/>
          <w:szCs w:val="22"/>
        </w:rPr>
        <w:t xml:space="preserve">Gallery </w:t>
      </w:r>
      <w:r>
        <w:rPr>
          <w:sz w:val="22"/>
          <w:szCs w:val="22"/>
        </w:rPr>
        <w:t>include</w:t>
      </w:r>
      <w:r w:rsidR="00F36AFC">
        <w:rPr>
          <w:sz w:val="22"/>
          <w:szCs w:val="22"/>
        </w:rPr>
        <w:t>s</w:t>
      </w:r>
      <w:r>
        <w:rPr>
          <w:sz w:val="22"/>
          <w:szCs w:val="22"/>
        </w:rPr>
        <w:t xml:space="preserve"> </w:t>
      </w:r>
      <w:r w:rsidR="00F36AFC">
        <w:rPr>
          <w:sz w:val="22"/>
          <w:szCs w:val="22"/>
        </w:rPr>
        <w:t xml:space="preserve">multiple Hooker Furnishings Deep Dive </w:t>
      </w:r>
      <w:r>
        <w:rPr>
          <w:sz w:val="22"/>
          <w:szCs w:val="22"/>
        </w:rPr>
        <w:t>kiosks</w:t>
      </w:r>
      <w:r w:rsidR="00F36AFC">
        <w:rPr>
          <w:sz w:val="22"/>
          <w:szCs w:val="22"/>
        </w:rPr>
        <w:t>, which</w:t>
      </w:r>
      <w:r>
        <w:rPr>
          <w:sz w:val="22"/>
          <w:szCs w:val="22"/>
        </w:rPr>
        <w:t xml:space="preserve"> </w:t>
      </w:r>
      <w:r w:rsidR="00B813C9" w:rsidRPr="0071024B">
        <w:rPr>
          <w:sz w:val="22"/>
          <w:szCs w:val="22"/>
        </w:rPr>
        <w:t xml:space="preserve">enable visitors to search and discover more about the inductees and encourage them to </w:t>
      </w:r>
      <w:r w:rsidR="00DF3ADF">
        <w:rPr>
          <w:sz w:val="22"/>
          <w:szCs w:val="22"/>
        </w:rPr>
        <w:t>better understand the impacts made by each inductee during their lifelong careers</w:t>
      </w:r>
      <w:r w:rsidR="00415E76">
        <w:rPr>
          <w:sz w:val="22"/>
          <w:szCs w:val="22"/>
        </w:rPr>
        <w:t>.</w:t>
      </w:r>
    </w:p>
    <w:p w14:paraId="43378869" w14:textId="77777777" w:rsidR="00B813C9" w:rsidRPr="00B214F1" w:rsidRDefault="00B813C9" w:rsidP="00D8115B">
      <w:pPr>
        <w:jc w:val="both"/>
        <w:rPr>
          <w:sz w:val="22"/>
          <w:szCs w:val="22"/>
        </w:rPr>
      </w:pPr>
    </w:p>
    <w:p w14:paraId="5A78B0A7" w14:textId="5EB9799C" w:rsidR="0071024B" w:rsidRPr="00EE060F" w:rsidRDefault="00B813C9" w:rsidP="00D8115B">
      <w:pPr>
        <w:pStyle w:val="ListParagraph"/>
        <w:numPr>
          <w:ilvl w:val="0"/>
          <w:numId w:val="2"/>
        </w:numPr>
        <w:jc w:val="both"/>
        <w:rPr>
          <w:sz w:val="22"/>
          <w:szCs w:val="22"/>
        </w:rPr>
      </w:pPr>
      <w:r w:rsidRPr="00EE060F">
        <w:rPr>
          <w:b/>
          <w:bCs/>
          <w:sz w:val="22"/>
          <w:szCs w:val="22"/>
        </w:rPr>
        <w:lastRenderedPageBreak/>
        <w:t xml:space="preserve">Raymour &amp; Flannigan Tribute Wall: </w:t>
      </w:r>
      <w:r w:rsidR="0071024B" w:rsidRPr="00EE060F">
        <w:rPr>
          <w:sz w:val="22"/>
          <w:szCs w:val="22"/>
        </w:rPr>
        <w:t xml:space="preserve">Facing the Wall of Fame, </w:t>
      </w:r>
      <w:r w:rsidR="00F4774A" w:rsidRPr="00EE060F">
        <w:rPr>
          <w:sz w:val="22"/>
          <w:szCs w:val="22"/>
        </w:rPr>
        <w:t>t</w:t>
      </w:r>
      <w:r w:rsidRPr="00EE060F">
        <w:rPr>
          <w:sz w:val="22"/>
          <w:szCs w:val="22"/>
        </w:rPr>
        <w:t xml:space="preserve">he Tribute Wall </w:t>
      </w:r>
      <w:r w:rsidR="0071024B" w:rsidRPr="00EE060F">
        <w:rPr>
          <w:sz w:val="22"/>
          <w:szCs w:val="22"/>
        </w:rPr>
        <w:t xml:space="preserve">features a </w:t>
      </w:r>
      <w:r w:rsidR="00F4774A" w:rsidRPr="00EE060F">
        <w:rPr>
          <w:sz w:val="22"/>
          <w:szCs w:val="22"/>
        </w:rPr>
        <w:t xml:space="preserve">high-tech </w:t>
      </w:r>
      <w:r w:rsidR="0071024B" w:rsidRPr="00EE060F">
        <w:rPr>
          <w:sz w:val="22"/>
          <w:szCs w:val="22"/>
        </w:rPr>
        <w:t xml:space="preserve">video screen that will highlight </w:t>
      </w:r>
      <w:r w:rsidRPr="00EE060F">
        <w:rPr>
          <w:sz w:val="22"/>
          <w:szCs w:val="22"/>
        </w:rPr>
        <w:t xml:space="preserve">some of the most outstanding stories that have impacted </w:t>
      </w:r>
      <w:r w:rsidR="0071024B" w:rsidRPr="00EE060F">
        <w:rPr>
          <w:sz w:val="22"/>
          <w:szCs w:val="22"/>
        </w:rPr>
        <w:t>the home furnishings</w:t>
      </w:r>
      <w:r w:rsidRPr="00EE060F">
        <w:rPr>
          <w:sz w:val="22"/>
          <w:szCs w:val="22"/>
        </w:rPr>
        <w:t xml:space="preserve"> industry.  </w:t>
      </w:r>
      <w:r w:rsidR="00F4774A" w:rsidRPr="00EE060F">
        <w:rPr>
          <w:sz w:val="22"/>
          <w:szCs w:val="22"/>
        </w:rPr>
        <w:t>A</w:t>
      </w:r>
      <w:r w:rsidRPr="00EE060F">
        <w:rPr>
          <w:sz w:val="22"/>
          <w:szCs w:val="22"/>
        </w:rPr>
        <w:t xml:space="preserve"> thrilling </w:t>
      </w:r>
      <w:r w:rsidR="00F4774A" w:rsidRPr="00EE060F">
        <w:rPr>
          <w:sz w:val="22"/>
          <w:szCs w:val="22"/>
        </w:rPr>
        <w:t xml:space="preserve">interactive experience, The Tribute Wall </w:t>
      </w:r>
      <w:r w:rsidR="00D137DC" w:rsidRPr="00EE060F">
        <w:rPr>
          <w:sz w:val="22"/>
          <w:szCs w:val="22"/>
        </w:rPr>
        <w:t xml:space="preserve">will explore the rich legacies and </w:t>
      </w:r>
      <w:r w:rsidR="0071024B" w:rsidRPr="00EE060F">
        <w:rPr>
          <w:sz w:val="22"/>
          <w:szCs w:val="22"/>
        </w:rPr>
        <w:t>inspiring</w:t>
      </w:r>
      <w:r w:rsidR="00D137DC" w:rsidRPr="00EE060F">
        <w:rPr>
          <w:sz w:val="22"/>
          <w:szCs w:val="22"/>
        </w:rPr>
        <w:t xml:space="preserve"> stories of </w:t>
      </w:r>
      <w:r w:rsidR="00F4774A" w:rsidRPr="00EE060F">
        <w:rPr>
          <w:sz w:val="22"/>
          <w:szCs w:val="22"/>
        </w:rPr>
        <w:t>the industry’s</w:t>
      </w:r>
      <w:r w:rsidR="00D137DC" w:rsidRPr="00EE060F">
        <w:rPr>
          <w:sz w:val="22"/>
          <w:szCs w:val="22"/>
        </w:rPr>
        <w:t xml:space="preserve"> leaders in a walk with them through their challeng</w:t>
      </w:r>
      <w:r w:rsidR="0071024B" w:rsidRPr="00EE060F">
        <w:rPr>
          <w:sz w:val="22"/>
          <w:szCs w:val="22"/>
        </w:rPr>
        <w:t>e</w:t>
      </w:r>
      <w:r w:rsidR="00D137DC" w:rsidRPr="00EE060F">
        <w:rPr>
          <w:sz w:val="22"/>
          <w:szCs w:val="22"/>
        </w:rPr>
        <w:t>s, achi</w:t>
      </w:r>
      <w:r w:rsidR="0071024B" w:rsidRPr="00EE060F">
        <w:rPr>
          <w:sz w:val="22"/>
          <w:szCs w:val="22"/>
        </w:rPr>
        <w:t>e</w:t>
      </w:r>
      <w:r w:rsidR="00D137DC" w:rsidRPr="00EE060F">
        <w:rPr>
          <w:sz w:val="22"/>
          <w:szCs w:val="22"/>
        </w:rPr>
        <w:t>vements and contributions</w:t>
      </w:r>
      <w:r w:rsidR="00F23ED6">
        <w:rPr>
          <w:sz w:val="22"/>
          <w:szCs w:val="22"/>
        </w:rPr>
        <w:t>.</w:t>
      </w:r>
      <w:r w:rsidR="00D137DC" w:rsidRPr="00EE060F">
        <w:rPr>
          <w:sz w:val="22"/>
          <w:szCs w:val="22"/>
        </w:rPr>
        <w:t xml:space="preserve"> The display will celebrate leadership through the use of documenta</w:t>
      </w:r>
      <w:r w:rsidR="0071024B" w:rsidRPr="00EE060F">
        <w:rPr>
          <w:sz w:val="22"/>
          <w:szCs w:val="22"/>
        </w:rPr>
        <w:t>ri</w:t>
      </w:r>
      <w:r w:rsidR="00D137DC" w:rsidRPr="00EE060F">
        <w:rPr>
          <w:sz w:val="22"/>
          <w:szCs w:val="22"/>
        </w:rPr>
        <w:t xml:space="preserve">es, videos, photography and oral histories. </w:t>
      </w:r>
    </w:p>
    <w:p w14:paraId="79E224FD" w14:textId="77777777" w:rsidR="00F4774A" w:rsidRPr="00F4774A" w:rsidRDefault="00F4774A" w:rsidP="00D8115B">
      <w:pPr>
        <w:pStyle w:val="ListParagraph"/>
        <w:ind w:left="1440"/>
        <w:jc w:val="both"/>
        <w:rPr>
          <w:sz w:val="22"/>
          <w:szCs w:val="22"/>
        </w:rPr>
      </w:pPr>
    </w:p>
    <w:p w14:paraId="40C936FB" w14:textId="3C771FD6" w:rsidR="00B813C9" w:rsidRPr="00B214F1" w:rsidRDefault="0071024B" w:rsidP="00D8115B">
      <w:pPr>
        <w:ind w:firstLine="720"/>
        <w:jc w:val="both"/>
        <w:rPr>
          <w:sz w:val="22"/>
          <w:szCs w:val="22"/>
        </w:rPr>
      </w:pPr>
      <w:r w:rsidRPr="00B214F1">
        <w:rPr>
          <w:sz w:val="22"/>
          <w:szCs w:val="22"/>
        </w:rPr>
        <w:t>“As we transition to the third generation of leaders, we are even more mindful of what this industry has given to us as a family, and of the significance of providing for the growth and development of future leaders,” says Neil Goldberg, CEO and chairman of Raymour &amp; Flanigan Furniture in Liverpool, N.Y.</w:t>
      </w:r>
      <w:r w:rsidR="00F4774A">
        <w:rPr>
          <w:sz w:val="22"/>
          <w:szCs w:val="22"/>
        </w:rPr>
        <w:t>, about his company’s support of the Wall.</w:t>
      </w:r>
      <w:r w:rsidRPr="00B214F1">
        <w:rPr>
          <w:sz w:val="22"/>
          <w:szCs w:val="22"/>
        </w:rPr>
        <w:t xml:space="preserve"> </w:t>
      </w:r>
    </w:p>
    <w:p w14:paraId="4740AA46" w14:textId="6D826AF5" w:rsidR="00F4774A" w:rsidRDefault="00B813C9" w:rsidP="00D8115B">
      <w:pPr>
        <w:pStyle w:val="ListParagraph"/>
        <w:numPr>
          <w:ilvl w:val="0"/>
          <w:numId w:val="3"/>
        </w:numPr>
        <w:spacing w:before="120" w:after="240"/>
        <w:jc w:val="both"/>
        <w:rPr>
          <w:sz w:val="22"/>
          <w:szCs w:val="22"/>
        </w:rPr>
      </w:pPr>
      <w:r w:rsidRPr="00F4774A">
        <w:rPr>
          <w:b/>
          <w:bCs/>
          <w:sz w:val="22"/>
          <w:szCs w:val="22"/>
        </w:rPr>
        <w:t xml:space="preserve">Nourison Wall of Honors: </w:t>
      </w:r>
      <w:r w:rsidR="00EE060F">
        <w:rPr>
          <w:sz w:val="22"/>
          <w:szCs w:val="22"/>
        </w:rPr>
        <w:t>Located</w:t>
      </w:r>
      <w:r w:rsidR="00F4774A" w:rsidRPr="00F4774A">
        <w:rPr>
          <w:sz w:val="22"/>
          <w:szCs w:val="22"/>
        </w:rPr>
        <w:t xml:space="preserve"> adjacent to the Hall of Fame Gallery, </w:t>
      </w:r>
      <w:r w:rsidR="00EE060F">
        <w:rPr>
          <w:sz w:val="22"/>
          <w:szCs w:val="22"/>
        </w:rPr>
        <w:t xml:space="preserve">the </w:t>
      </w:r>
      <w:r w:rsidR="00F4774A" w:rsidRPr="00F4774A">
        <w:rPr>
          <w:sz w:val="22"/>
          <w:szCs w:val="22"/>
        </w:rPr>
        <w:t xml:space="preserve">Wall of Honors </w:t>
      </w:r>
      <w:r w:rsidR="00247092">
        <w:rPr>
          <w:sz w:val="22"/>
          <w:szCs w:val="22"/>
        </w:rPr>
        <w:t>recognizes</w:t>
      </w:r>
      <w:r w:rsidR="00F4774A" w:rsidRPr="00F4774A">
        <w:rPr>
          <w:sz w:val="22"/>
          <w:szCs w:val="22"/>
        </w:rPr>
        <w:t xml:space="preserve"> the many leaders throughout the industry that are honored each year.</w:t>
      </w:r>
      <w:r w:rsidRPr="00F4774A">
        <w:rPr>
          <w:sz w:val="22"/>
          <w:szCs w:val="22"/>
        </w:rPr>
        <w:t xml:space="preserve"> </w:t>
      </w:r>
      <w:r w:rsidR="00F4774A" w:rsidRPr="00F4774A">
        <w:rPr>
          <w:sz w:val="22"/>
          <w:szCs w:val="22"/>
        </w:rPr>
        <w:t>H</w:t>
      </w:r>
      <w:r w:rsidRPr="00F4774A">
        <w:rPr>
          <w:sz w:val="22"/>
          <w:szCs w:val="22"/>
        </w:rPr>
        <w:t>ere</w:t>
      </w:r>
      <w:r w:rsidR="00F4774A" w:rsidRPr="00F4774A">
        <w:rPr>
          <w:sz w:val="22"/>
          <w:szCs w:val="22"/>
        </w:rPr>
        <w:t xml:space="preserve">, a series of plaques will highlight key award winners that have been honored by associations, charitable organizations and other key groups for their efforts on behalf of </w:t>
      </w:r>
      <w:r w:rsidR="00531C25">
        <w:rPr>
          <w:sz w:val="22"/>
          <w:szCs w:val="22"/>
        </w:rPr>
        <w:t xml:space="preserve">the </w:t>
      </w:r>
      <w:r w:rsidR="00531C25" w:rsidRPr="00F4774A">
        <w:rPr>
          <w:sz w:val="22"/>
          <w:szCs w:val="22"/>
        </w:rPr>
        <w:t>industry</w:t>
      </w:r>
      <w:r w:rsidR="00F4774A" w:rsidRPr="00F4774A">
        <w:rPr>
          <w:sz w:val="22"/>
          <w:szCs w:val="22"/>
        </w:rPr>
        <w:t xml:space="preserve"> and their communities. They include awards presented by the American Home Furnishings Alliance, Home Furnishings Association, International Sleep Products Association, International Society of Furniture Designers, International Home Furnishings Representatives Association, Women in the Home Industries Today (WithIt), </w:t>
      </w:r>
      <w:r w:rsidRPr="00F4774A">
        <w:rPr>
          <w:sz w:val="22"/>
          <w:szCs w:val="22"/>
        </w:rPr>
        <w:t xml:space="preserve">Sustainability Furnishings Council, City of Hope, </w:t>
      </w:r>
      <w:r w:rsidR="00F4774A" w:rsidRPr="00F4774A">
        <w:rPr>
          <w:sz w:val="22"/>
          <w:szCs w:val="22"/>
        </w:rPr>
        <w:t>Anti-Defamation League</w:t>
      </w:r>
      <w:r w:rsidRPr="00F4774A">
        <w:rPr>
          <w:sz w:val="22"/>
          <w:szCs w:val="22"/>
        </w:rPr>
        <w:t xml:space="preserve"> and others.  </w:t>
      </w:r>
    </w:p>
    <w:p w14:paraId="6B940437" w14:textId="77777777" w:rsidR="00F4774A" w:rsidRPr="00F4774A" w:rsidRDefault="00F4774A" w:rsidP="00D8115B">
      <w:pPr>
        <w:pStyle w:val="ListParagraph"/>
        <w:spacing w:before="120" w:after="240"/>
        <w:jc w:val="both"/>
        <w:rPr>
          <w:sz w:val="22"/>
          <w:szCs w:val="22"/>
        </w:rPr>
      </w:pPr>
    </w:p>
    <w:p w14:paraId="275AA977" w14:textId="5CAF8618" w:rsidR="00B214F1" w:rsidRPr="00BF6B01" w:rsidRDefault="00146799" w:rsidP="00D8115B">
      <w:pPr>
        <w:pStyle w:val="ListParagraph"/>
        <w:numPr>
          <w:ilvl w:val="0"/>
          <w:numId w:val="3"/>
        </w:numPr>
        <w:jc w:val="both"/>
        <w:rPr>
          <w:sz w:val="22"/>
          <w:szCs w:val="22"/>
        </w:rPr>
      </w:pPr>
      <w:r w:rsidRPr="0071024B">
        <w:rPr>
          <w:rFonts w:cstheme="minorHAnsi"/>
          <w:b/>
          <w:bCs/>
          <w:sz w:val="22"/>
          <w:szCs w:val="22"/>
        </w:rPr>
        <w:t>Tribute to Emerging Leaders:</w:t>
      </w:r>
      <w:r w:rsidR="00247092">
        <w:rPr>
          <w:rFonts w:cstheme="minorHAnsi"/>
          <w:b/>
          <w:bCs/>
          <w:sz w:val="22"/>
          <w:szCs w:val="22"/>
        </w:rPr>
        <w:t xml:space="preserve"> </w:t>
      </w:r>
      <w:r w:rsidR="00247092" w:rsidRPr="00247092">
        <w:rPr>
          <w:rFonts w:cstheme="minorHAnsi"/>
          <w:sz w:val="22"/>
          <w:szCs w:val="22"/>
        </w:rPr>
        <w:t xml:space="preserve">Near the Tribute Wall, the Tribute to Emerging Leaders shines a light on the up-and-coming young talent making an impact on the home furnishings industry, such as the </w:t>
      </w:r>
      <w:r w:rsidRPr="00247092">
        <w:rPr>
          <w:rFonts w:cstheme="minorHAnsi"/>
          <w:sz w:val="22"/>
          <w:szCs w:val="22"/>
        </w:rPr>
        <w:t xml:space="preserve">Paul Broyhill Future Leader </w:t>
      </w:r>
      <w:r w:rsidR="00247092" w:rsidRPr="00247092">
        <w:rPr>
          <w:rFonts w:cstheme="minorHAnsi"/>
          <w:sz w:val="22"/>
          <w:szCs w:val="22"/>
        </w:rPr>
        <w:t>honorees and the attendees of the annual</w:t>
      </w:r>
      <w:r w:rsidR="00F375C8">
        <w:rPr>
          <w:rFonts w:cstheme="minorHAnsi"/>
          <w:sz w:val="22"/>
          <w:szCs w:val="22"/>
        </w:rPr>
        <w:t xml:space="preserve"> Hall of Fame</w:t>
      </w:r>
      <w:r w:rsidR="00247092" w:rsidRPr="00247092">
        <w:rPr>
          <w:rFonts w:cstheme="minorHAnsi"/>
          <w:sz w:val="22"/>
          <w:szCs w:val="22"/>
        </w:rPr>
        <w:t xml:space="preserve"> </w:t>
      </w:r>
      <w:r w:rsidR="00F375C8">
        <w:rPr>
          <w:rFonts w:cstheme="minorHAnsi"/>
          <w:sz w:val="22"/>
          <w:szCs w:val="22"/>
        </w:rPr>
        <w:t xml:space="preserve">Home Furnishings </w:t>
      </w:r>
      <w:r w:rsidRPr="00247092">
        <w:rPr>
          <w:rFonts w:cstheme="minorHAnsi"/>
          <w:sz w:val="22"/>
          <w:szCs w:val="22"/>
        </w:rPr>
        <w:t>Leadership Institute at High Point University</w:t>
      </w:r>
      <w:r w:rsidR="00247092" w:rsidRPr="00247092">
        <w:rPr>
          <w:rFonts w:cstheme="minorHAnsi"/>
          <w:sz w:val="22"/>
          <w:szCs w:val="22"/>
        </w:rPr>
        <w:t>.</w:t>
      </w:r>
    </w:p>
    <w:p w14:paraId="3AF40ED0" w14:textId="77777777" w:rsidR="00BF6B01" w:rsidRPr="00BF6B01" w:rsidRDefault="00BF6B01" w:rsidP="00BF6B01">
      <w:pPr>
        <w:jc w:val="both"/>
        <w:rPr>
          <w:sz w:val="22"/>
          <w:szCs w:val="22"/>
        </w:rPr>
      </w:pPr>
    </w:p>
    <w:p w14:paraId="442E21B2" w14:textId="77777777" w:rsidR="00B214F1" w:rsidRPr="00B214F1" w:rsidRDefault="00B214F1" w:rsidP="00B214F1">
      <w:pPr>
        <w:jc w:val="center"/>
        <w:rPr>
          <w:rFonts w:cstheme="minorHAnsi"/>
          <w:b/>
          <w:sz w:val="22"/>
          <w:szCs w:val="22"/>
        </w:rPr>
      </w:pPr>
      <w:r w:rsidRPr="00B214F1">
        <w:rPr>
          <w:rFonts w:cstheme="minorHAnsi"/>
          <w:b/>
          <w:sz w:val="22"/>
          <w:szCs w:val="22"/>
        </w:rPr>
        <w:t>#     #     #</w:t>
      </w:r>
    </w:p>
    <w:p w14:paraId="38CF7A10" w14:textId="77777777" w:rsidR="00B214F1" w:rsidRPr="00B214F1" w:rsidRDefault="00B214F1" w:rsidP="00B214F1">
      <w:pPr>
        <w:jc w:val="both"/>
        <w:rPr>
          <w:rFonts w:cstheme="minorHAnsi"/>
          <w:b/>
          <w:sz w:val="22"/>
          <w:szCs w:val="22"/>
        </w:rPr>
      </w:pPr>
    </w:p>
    <w:p w14:paraId="799437E1" w14:textId="77777777" w:rsidR="00BA0521" w:rsidRPr="00BA0521" w:rsidRDefault="00BA0521" w:rsidP="00BA0521">
      <w:pPr>
        <w:ind w:firstLine="720"/>
        <w:jc w:val="both"/>
        <w:rPr>
          <w:rFonts w:ascii="Calibri" w:hAnsi="Calibri" w:cs="Calibri"/>
          <w:sz w:val="22"/>
          <w:szCs w:val="22"/>
        </w:rPr>
      </w:pPr>
      <w:r w:rsidRPr="00BA0521">
        <w:rPr>
          <w:rFonts w:ascii="Calibri" w:hAnsi="Calibri" w:cs="Calibr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and to engage the community with the world of home furnishings. In 2019, the organization purchased a building at 311 S. Hamilton St. in High Point. Our new home will be a symbol of the Home Furnishings Capital of the World™ where the industry gathers, where we tell our story and learn from our past, and where we inspire future generations. As a 501(c)3 nonprofit organization, funds support our history and leadership programming. The organization is based in High Point, North Carolina, at 311 S. Hamilton St., and can be reached at 336.882.5900. Watch for ongoing developments and details about the grand opening of our new permanent home at </w:t>
      </w:r>
      <w:hyperlink r:id="rId9" w:history="1">
        <w:r w:rsidRPr="00BA0521">
          <w:rPr>
            <w:rStyle w:val="Hyperlink"/>
            <w:rFonts w:ascii="Calibri" w:hAnsi="Calibri" w:cs="Calibri"/>
            <w:sz w:val="22"/>
            <w:szCs w:val="22"/>
          </w:rPr>
          <w:t>www.homefurnishingshalloffame.com</w:t>
        </w:r>
      </w:hyperlink>
      <w:r w:rsidRPr="00BA0521">
        <w:rPr>
          <w:rFonts w:ascii="Calibri" w:hAnsi="Calibri" w:cs="Calibri"/>
          <w:sz w:val="22"/>
          <w:szCs w:val="22"/>
        </w:rPr>
        <w:t xml:space="preserve"> in April 2023.</w:t>
      </w:r>
    </w:p>
    <w:p w14:paraId="006FEBF1" w14:textId="77777777" w:rsidR="00B214F1" w:rsidRPr="00B214F1" w:rsidRDefault="00B214F1" w:rsidP="00B214F1">
      <w:pPr>
        <w:jc w:val="both"/>
        <w:rPr>
          <w:rFonts w:cstheme="minorHAnsi"/>
          <w:sz w:val="22"/>
          <w:szCs w:val="22"/>
        </w:rPr>
      </w:pPr>
    </w:p>
    <w:p w14:paraId="60BB1B92" w14:textId="77777777" w:rsidR="00B214F1" w:rsidRPr="00B214F1" w:rsidRDefault="00B214F1" w:rsidP="00B214F1">
      <w:pPr>
        <w:jc w:val="center"/>
        <w:rPr>
          <w:rFonts w:cstheme="minorHAnsi"/>
          <w:b/>
          <w:sz w:val="22"/>
          <w:szCs w:val="22"/>
        </w:rPr>
      </w:pPr>
      <w:r w:rsidRPr="00B214F1">
        <w:rPr>
          <w:rFonts w:cstheme="minorHAnsi"/>
          <w:b/>
          <w:sz w:val="22"/>
          <w:szCs w:val="22"/>
        </w:rPr>
        <w:t>#     #     #</w:t>
      </w:r>
    </w:p>
    <w:p w14:paraId="70F1701E" w14:textId="77777777" w:rsidR="00B813C9" w:rsidRPr="00B214F1" w:rsidRDefault="00B813C9">
      <w:pPr>
        <w:rPr>
          <w:sz w:val="22"/>
          <w:szCs w:val="22"/>
        </w:rPr>
      </w:pPr>
    </w:p>
    <w:p w14:paraId="5E75E898" w14:textId="77777777" w:rsidR="00B214F1" w:rsidRPr="00B214F1" w:rsidRDefault="00B214F1">
      <w:pPr>
        <w:rPr>
          <w:sz w:val="22"/>
          <w:szCs w:val="22"/>
        </w:rPr>
      </w:pPr>
    </w:p>
    <w:sectPr w:rsidR="00B214F1" w:rsidRPr="00B214F1" w:rsidSect="00D8115B">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EA4847"/>
    <w:multiLevelType w:val="hybridMultilevel"/>
    <w:tmpl w:val="B3C87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800DA5"/>
    <w:multiLevelType w:val="hybridMultilevel"/>
    <w:tmpl w:val="6FFC90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7374AF1"/>
    <w:multiLevelType w:val="hybridMultilevel"/>
    <w:tmpl w:val="B1B4D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7130023">
    <w:abstractNumId w:val="1"/>
  </w:num>
  <w:num w:numId="2" w16cid:durableId="1849565171">
    <w:abstractNumId w:val="2"/>
  </w:num>
  <w:num w:numId="3" w16cid:durableId="1944992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3C9"/>
    <w:rsid w:val="00004F94"/>
    <w:rsid w:val="0008720E"/>
    <w:rsid w:val="001107DB"/>
    <w:rsid w:val="00146799"/>
    <w:rsid w:val="00202FF1"/>
    <w:rsid w:val="00241740"/>
    <w:rsid w:val="00247092"/>
    <w:rsid w:val="00415E76"/>
    <w:rsid w:val="004236FA"/>
    <w:rsid w:val="00524BDA"/>
    <w:rsid w:val="00531C25"/>
    <w:rsid w:val="006A6670"/>
    <w:rsid w:val="0071024B"/>
    <w:rsid w:val="00727433"/>
    <w:rsid w:val="00727F4D"/>
    <w:rsid w:val="00794D78"/>
    <w:rsid w:val="007A52D9"/>
    <w:rsid w:val="007C7507"/>
    <w:rsid w:val="00884E8E"/>
    <w:rsid w:val="00A92BCA"/>
    <w:rsid w:val="00AB49A3"/>
    <w:rsid w:val="00B214F1"/>
    <w:rsid w:val="00B32515"/>
    <w:rsid w:val="00B813C9"/>
    <w:rsid w:val="00BA0521"/>
    <w:rsid w:val="00BF6B01"/>
    <w:rsid w:val="00CC1680"/>
    <w:rsid w:val="00D137DC"/>
    <w:rsid w:val="00D8115B"/>
    <w:rsid w:val="00DA75E8"/>
    <w:rsid w:val="00DF3ADF"/>
    <w:rsid w:val="00E526AD"/>
    <w:rsid w:val="00E542C6"/>
    <w:rsid w:val="00E83087"/>
    <w:rsid w:val="00E87152"/>
    <w:rsid w:val="00E9400D"/>
    <w:rsid w:val="00EE060F"/>
    <w:rsid w:val="00F23ED6"/>
    <w:rsid w:val="00F36AFC"/>
    <w:rsid w:val="00F375C8"/>
    <w:rsid w:val="00F4774A"/>
    <w:rsid w:val="00F70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136B0"/>
  <w14:defaultImageDpi w14:val="32767"/>
  <w15:chartTrackingRefBased/>
  <w15:docId w15:val="{F60FE1B4-A775-8B43-B2EA-14F8B4A3A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13C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2FF1"/>
    <w:pPr>
      <w:ind w:left="720"/>
      <w:contextualSpacing/>
    </w:pPr>
  </w:style>
  <w:style w:type="character" w:styleId="Hyperlink">
    <w:name w:val="Hyperlink"/>
    <w:basedOn w:val="DefaultParagraphFont"/>
    <w:uiPriority w:val="99"/>
    <w:unhideWhenUsed/>
    <w:rsid w:val="00D8115B"/>
    <w:rPr>
      <w:color w:val="0563C1" w:themeColor="hyperlink"/>
      <w:u w:val="single"/>
    </w:rPr>
  </w:style>
  <w:style w:type="character" w:styleId="UnresolvedMention">
    <w:name w:val="Unresolved Mention"/>
    <w:basedOn w:val="DefaultParagraphFont"/>
    <w:uiPriority w:val="99"/>
    <w:rsid w:val="00BA0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omefurnishingshalloffa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6" ma:contentTypeDescription="Create a new document." ma:contentTypeScope="" ma:versionID="31ecc3fa1e40f96ca13a3370fb1ee0d6">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fa764fee168328689d68f11c59fd1393"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F5C30B-05AF-4B62-B6CD-D502458D4B06}">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2.xml><?xml version="1.0" encoding="utf-8"?>
<ds:datastoreItem xmlns:ds="http://schemas.openxmlformats.org/officeDocument/2006/customXml" ds:itemID="{C00693F5-FD2A-4A3B-ACC2-36F54053B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E33B86-B9BE-4921-A79F-F4314F938E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11</cp:revision>
  <dcterms:created xsi:type="dcterms:W3CDTF">2023-04-08T18:14:00Z</dcterms:created>
  <dcterms:modified xsi:type="dcterms:W3CDTF">2023-04-18T01:59:00Z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